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0" distL="0" distR="0" simplePos="0" locked="0" layoutInCell="0" allowOverlap="1" relativeHeight="2" wp14:anchorId="4B0F6E04">
                <wp:simplePos x="0" y="0"/>
                <wp:positionH relativeFrom="column">
                  <wp:posOffset>-390525</wp:posOffset>
                </wp:positionH>
                <wp:positionV relativeFrom="paragraph">
                  <wp:posOffset>-66675</wp:posOffset>
                </wp:positionV>
                <wp:extent cx="5905500" cy="685800"/>
                <wp:effectExtent l="0" t="0" r="0" b="0"/>
                <wp:wrapNone/>
                <wp:docPr id="1" name="Text Box 6"/>
                <a:graphic xmlns:a="http://schemas.openxmlformats.org/drawingml/2006/main">
                  <a:graphicData uri="http://schemas.microsoft.com/office/word/2010/wordprocessingShape">
                    <wps:wsp>
                      <wps:cNvSpPr/>
                      <wps:spPr>
                        <a:xfrm>
                          <a:off x="0" y="0"/>
                          <a:ext cx="5905440" cy="685800"/>
                        </a:xfrm>
                        <a:prstGeom prst="rect">
                          <a:avLst/>
                        </a:prstGeom>
                        <a:solidFill>
                          <a:srgbClr val="ffffff"/>
                        </a:solidFill>
                        <a:ln w="0">
                          <a:noFill/>
                        </a:ln>
                      </wps:spPr>
                      <wps:style>
                        <a:lnRef idx="0"/>
                        <a:fillRef idx="0"/>
                        <a:effectRef idx="0"/>
                        <a:fontRef idx="minor"/>
                      </wps:style>
                      <wps:txb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w:t>
                            </w:r>
                            <w:r>
                              <w:rPr>
                                <w:rFonts w:ascii="Galliard BT" w:hAnsi="Galliard BT"/>
                                <w:smallCaps/>
                                <w:color w:val="003399"/>
                                <w:sz w:val="36"/>
                                <w:szCs w:val="36"/>
                              </w:rPr>
                              <w:t xml:space="preserve">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wps:txbx>
                      <wps:bodyPr anchor="t" upright="1">
                        <a:noAutofit/>
                      </wps:bodyPr>
                    </wps:wsp>
                  </a:graphicData>
                </a:graphic>
              </wp:anchor>
            </w:drawing>
          </mc:Choice>
          <mc:Fallback>
            <w:pict>
              <v:rect id="shape_0" ID="Text Box 6" path="m0,0l-2147483645,0l-2147483645,-2147483646l0,-2147483646xe" fillcolor="white" stroked="f" o:allowincell="f" style="position:absolute;margin-left:-30.75pt;margin-top:-5.25pt;width:464.95pt;height:53.95pt;mso-wrap-style:square;v-text-anchor:top" wp14:anchorId="4B0F6E04">
                <v:fill o:detectmouseclick="t" type="solid" color2="black"/>
                <v:stroke color="#3465a4" joinstyle="round" endcap="flat"/>
                <v:textbo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w:t>
                      </w:r>
                      <w:r>
                        <w:rPr>
                          <w:rFonts w:ascii="Galliard BT" w:hAnsi="Galliard BT"/>
                          <w:smallCaps/>
                          <w:color w:val="003399"/>
                          <w:sz w:val="36"/>
                          <w:szCs w:val="36"/>
                        </w:rPr>
                        <w:t xml:space="preserve">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v:textbox>
                <w10:wrap type="none"/>
              </v:rect>
            </w:pict>
          </mc:Fallback>
        </mc:AlternateContent>
      </w:r>
    </w:p>
    <w:p>
      <w:pPr>
        <w:pStyle w:val="Normal"/>
        <w:keepNext w:val="true"/>
        <w:widowControl w:val="false"/>
        <w:numPr>
          <w:ilvl w:val="0"/>
          <w:numId w:val="0"/>
        </w:numPr>
        <w:spacing w:lineRule="auto" w:line="240" w:before="0" w:after="0"/>
        <w:ind w:left="0" w:hanging="0"/>
        <w:outlineLvl w:val="3"/>
        <w:rPr>
          <w:rFonts w:eastAsia="Times New Roman" w:cs="Calibri" w:cstheme="minorHAnsi"/>
          <w:b/>
          <w:b/>
          <w:bCs/>
          <w:smallCaps/>
          <w:color w:val="800080"/>
          <w:sz w:val="24"/>
          <w:szCs w:val="24"/>
        </w:rPr>
      </w:pPr>
      <w:r>
        <w:rPr>
          <w:rFonts w:eastAsia="Times New Roman" w:cs="Calibri" w:cstheme="minorHAnsi"/>
          <w:b/>
          <w:bCs/>
          <w:smallCaps/>
          <w:color w:val="800080"/>
          <w:sz w:val="24"/>
          <w:szCs w:val="24"/>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9525" distL="114300" distR="121920" simplePos="0" locked="0" layoutInCell="0" allowOverlap="1" relativeHeight="4" wp14:anchorId="0312A880">
                <wp:simplePos x="0" y="0"/>
                <wp:positionH relativeFrom="margin">
                  <wp:posOffset>-323850</wp:posOffset>
                </wp:positionH>
                <wp:positionV relativeFrom="paragraph">
                  <wp:posOffset>214630</wp:posOffset>
                </wp:positionV>
                <wp:extent cx="6583680" cy="7267575"/>
                <wp:effectExtent l="0" t="635" r="0" b="0"/>
                <wp:wrapSquare wrapText="bothSides"/>
                <wp:docPr id="3" name="Text Box 3"/>
                <a:graphic xmlns:a="http://schemas.openxmlformats.org/drawingml/2006/main">
                  <a:graphicData uri="http://schemas.microsoft.com/office/word/2010/wordprocessingShape">
                    <wps:wsp>
                      <wps:cNvSpPr/>
                      <wps:spPr>
                        <a:xfrm>
                          <a:off x="0" y="0"/>
                          <a:ext cx="6583680" cy="7267680"/>
                        </a:xfrm>
                        <a:prstGeom prst="rect">
                          <a:avLst/>
                        </a:prstGeom>
                        <a:solidFill>
                          <a:srgbClr val="ffffff"/>
                        </a:solidFill>
                        <a:ln w="0">
                          <a:noFill/>
                        </a:ln>
                      </wps:spPr>
                      <wps:style>
                        <a:lnRef idx="0"/>
                        <a:fillRef idx="0"/>
                        <a:effectRef idx="0"/>
                        <a:fontRef idx="minor"/>
                      </wps:style>
                      <wps:txb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wps:txbx>
                      <wps:bodyPr anchor="t" upright="1">
                        <a:noAutofit/>
                      </wps:bodyPr>
                    </wps:wsp>
                  </a:graphicData>
                </a:graphic>
              </wp:anchor>
            </w:drawing>
          </mc:Choice>
          <mc:Fallback>
            <w:pict>
              <v:rect id="shape_0" ID="Text Box 3" path="m0,0l-2147483645,0l-2147483645,-2147483646l0,-2147483646xe" fillcolor="white" stroked="f" o:allowincell="f" style="position:absolute;margin-left:-25.5pt;margin-top:16.9pt;width:518.35pt;height:572.2pt;mso-wrap-style:square;v-text-anchor:top;mso-position-horizontal-relative:margin" wp14:anchorId="0312A880">
                <v:fill o:detectmouseclick="t" type="solid" color2="black"/>
                <v:stroke color="#3465a4" joinstyle="round" endcap="flat"/>
                <v:textbo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v:textbox>
                <w10:wrap type="square"/>
              </v:rect>
            </w:pict>
          </mc:Fallback>
        </mc:AlternateContent>
      </w:r>
    </w:p>
    <w:p>
      <w:pPr>
        <w:pStyle w:val="Normal"/>
        <w:rPr>
          <w:sz w:val="28"/>
          <w:szCs w:val="28"/>
        </w:rPr>
      </w:pPr>
      <w:r>
        <w:rPr>
          <w:sz w:val="28"/>
          <w:szCs w:val="28"/>
        </w:rPr>
        <w:t>Please write your solution below:</w:t>
      </w:r>
    </w:p>
    <w:p>
      <w:pPr>
        <w:pStyle w:val="Normal"/>
        <w:rPr>
          <w:sz w:val="28"/>
          <w:szCs w:val="28"/>
        </w:rPr>
      </w:pPr>
      <w:r>
        <w:rPr>
          <w:sz w:val="28"/>
          <w:szCs w:val="28"/>
        </w:rPr>
        <w:t>/* Noah L. Schrick */</w:t>
      </w:r>
    </w:p>
    <w:p>
      <w:pPr>
        <w:pStyle w:val="Normal"/>
        <w:rPr>
          <w:sz w:val="28"/>
          <w:szCs w:val="28"/>
        </w:rPr>
      </w:pPr>
      <w:r>
        <w:rPr/>
      </w:r>
    </w:p>
    <w:p>
      <w:pPr>
        <w:pStyle w:val="Normal"/>
        <w:rPr>
          <w:b/>
          <w:b/>
          <w:bCs/>
          <w:sz w:val="26"/>
          <w:szCs w:val="26"/>
        </w:rPr>
      </w:pPr>
      <w:r>
        <w:rPr>
          <w:b/>
          <w:bCs/>
          <w:sz w:val="26"/>
          <w:szCs w:val="26"/>
        </w:rPr>
        <w:t>Questions A through G found on pages 187-189 in Chapter 3 for the Queen Anne Curiosity Shop.</w:t>
      </w:r>
    </w:p>
    <w:p>
      <w:pPr>
        <w:pStyle w:val="Normal"/>
        <w:rPr>
          <w:b/>
          <w:b/>
          <w:bCs/>
          <w:sz w:val="26"/>
          <w:szCs w:val="26"/>
        </w:rPr>
      </w:pPr>
      <w:r>
        <w:rPr>
          <w:b/>
          <w:bCs/>
          <w:sz w:val="26"/>
          <w:szCs w:val="26"/>
        </w:rPr>
      </w:r>
    </w:p>
    <w:p>
      <w:pPr>
        <w:pStyle w:val="Normal"/>
        <w:rPr>
          <w:b w:val="false"/>
          <w:b w:val="false"/>
          <w:bCs w:val="false"/>
          <w:sz w:val="26"/>
          <w:szCs w:val="26"/>
        </w:rPr>
      </w:pPr>
      <w:r>
        <w:rPr>
          <w:b w:val="false"/>
          <w:bCs w:val="false"/>
          <w:sz w:val="26"/>
          <w:szCs w:val="26"/>
        </w:rPr>
        <w:t>/</w:t>
      </w:r>
      <w:r>
        <w:rPr>
          <w:b w:val="false"/>
          <w:bCs w:val="false"/>
          <w:sz w:val="26"/>
          <w:szCs w:val="26"/>
        </w:rPr>
        <w:t>* *** E2 – A *** */</w:t>
      </w:r>
    </w:p>
    <w:p>
      <w:pPr>
        <w:pStyle w:val="Normal"/>
        <w:rPr>
          <w:b w:val="false"/>
          <w:b w:val="false"/>
          <w:bCs w:val="false"/>
          <w:sz w:val="26"/>
          <w:szCs w:val="26"/>
        </w:rPr>
      </w:pPr>
      <w:r>
        <w:rPr>
          <w:b w:val="false"/>
          <w:bCs w:val="false"/>
          <w:sz w:val="26"/>
          <w:szCs w:val="26"/>
        </w:rPr>
        <w:t>(LastName, FirstName) → Phone Number</w:t>
      </w:r>
    </w:p>
    <w:p>
      <w:pPr>
        <w:pStyle w:val="Normal"/>
        <w:rPr>
          <w:b w:val="false"/>
          <w:b w:val="false"/>
          <w:bCs w:val="false"/>
          <w:sz w:val="26"/>
          <w:szCs w:val="26"/>
        </w:rPr>
      </w:pPr>
      <w:r>
        <w:rPr>
          <w:b w:val="false"/>
          <w:bCs w:val="false"/>
          <w:sz w:val="26"/>
          <w:szCs w:val="26"/>
        </w:rPr>
        <w:t>(InvoiceDate, InvoiceItem) → Price, Tax, Total</w:t>
      </w:r>
    </w:p>
    <w:p>
      <w:pPr>
        <w:pStyle w:val="Normal"/>
        <w:rPr>
          <w:b w:val="false"/>
          <w:b w:val="false"/>
          <w:bCs w:val="false"/>
          <w:sz w:val="26"/>
          <w:szCs w:val="26"/>
        </w:rPr>
      </w:pPr>
      <w:r>
        <w:rPr>
          <w:b w:val="false"/>
          <w:bCs w:val="false"/>
          <w:sz w:val="26"/>
          <w:szCs w:val="26"/>
        </w:rPr>
        <w:t>(Price, Tax) → Total</w:t>
      </w:r>
    </w:p>
    <w:p>
      <w:pPr>
        <w:pStyle w:val="Normal"/>
        <w:rPr>
          <w:b w:val="false"/>
          <w:b w:val="false"/>
          <w:bCs w:val="false"/>
          <w:sz w:val="26"/>
          <w:szCs w:val="26"/>
        </w:rPr>
      </w:pPr>
      <w:r>
        <w:rPr>
          <w:b w:val="false"/>
          <w:bCs w:val="false"/>
          <w:sz w:val="26"/>
          <w:szCs w:val="26"/>
        </w:rPr>
        <w:t>(PurchaseItem, PurchaseDate) → PurchasePrice</w:t>
      </w:r>
    </w:p>
    <w:p>
      <w:pPr>
        <w:pStyle w:val="Normal"/>
        <w:rPr>
          <w:b w:val="false"/>
          <w:b w:val="false"/>
          <w:bCs w:val="false"/>
          <w:sz w:val="26"/>
          <w:szCs w:val="26"/>
        </w:rPr>
      </w:pPr>
      <w:r>
        <w:rPr>
          <w:b w:val="false"/>
          <w:bCs w:val="false"/>
          <w:sz w:val="26"/>
          <w:szCs w:val="26"/>
        </w:rPr>
        <w:t>(Phone, PurchaseItem) → Vendor</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xml:space="preserve">/* *** E2 – </w:t>
      </w:r>
      <w:r>
        <w:rPr>
          <w:b w:val="false"/>
          <w:bCs w:val="false"/>
          <w:sz w:val="26"/>
          <w:szCs w:val="26"/>
        </w:rPr>
        <w:t xml:space="preserve">B </w:t>
      </w:r>
      <w:r>
        <w:rPr>
          <w:b w:val="false"/>
          <w:bCs w:val="false"/>
          <w:sz w:val="26"/>
          <w:szCs w:val="26"/>
        </w:rPr>
        <w:t>*** */</w:t>
      </w:r>
    </w:p>
    <w:p>
      <w:pPr>
        <w:pStyle w:val="Normal"/>
        <w:rPr>
          <w:b w:val="false"/>
          <w:b w:val="false"/>
          <w:bCs w:val="false"/>
          <w:sz w:val="26"/>
          <w:szCs w:val="26"/>
        </w:rPr>
      </w:pPr>
      <w:r>
        <w:rPr>
          <w:b w:val="false"/>
          <w:bCs w:val="false"/>
          <w:sz w:val="26"/>
          <w:szCs w:val="26"/>
        </w:rPr>
        <w:t>1. Not valid. LastName does not have the uniqueness nor the ability to determine any other attributes.</w:t>
      </w:r>
    </w:p>
    <w:p>
      <w:pPr>
        <w:pStyle w:val="Normal"/>
        <w:rPr>
          <w:b w:val="false"/>
          <w:b w:val="false"/>
          <w:bCs w:val="false"/>
          <w:sz w:val="26"/>
          <w:szCs w:val="26"/>
        </w:rPr>
      </w:pPr>
      <w:r>
        <w:rPr>
          <w:b w:val="false"/>
          <w:bCs w:val="false"/>
          <w:sz w:val="26"/>
          <w:szCs w:val="26"/>
        </w:rPr>
        <w:t>2. Not valid. LastName and FirstName do not have the uniqueness nor the ability to determine any other attributes.</w:t>
      </w:r>
    </w:p>
    <w:p>
      <w:pPr>
        <w:pStyle w:val="Normal"/>
        <w:rPr>
          <w:b w:val="false"/>
          <w:b w:val="false"/>
          <w:bCs w:val="false"/>
          <w:sz w:val="26"/>
          <w:szCs w:val="26"/>
        </w:rPr>
      </w:pPr>
      <w:r>
        <w:rPr>
          <w:b w:val="false"/>
          <w:bCs w:val="false"/>
          <w:sz w:val="26"/>
          <w:szCs w:val="26"/>
        </w:rPr>
        <w:t>3. Not valid. Phone does not have the uniqueness nor the ability to determine any other attributes.</w:t>
      </w:r>
    </w:p>
    <w:p>
      <w:pPr>
        <w:pStyle w:val="Normal"/>
        <w:rPr>
          <w:b w:val="false"/>
          <w:b w:val="false"/>
          <w:bCs w:val="false"/>
          <w:sz w:val="26"/>
          <w:szCs w:val="26"/>
        </w:rPr>
      </w:pPr>
      <w:r>
        <w:rPr>
          <w:b w:val="false"/>
          <w:bCs w:val="false"/>
          <w:sz w:val="26"/>
          <w:szCs w:val="26"/>
        </w:rPr>
        <w:t>4. Not valid. LastName, FirstName, and InvoiceDate do not have the uniqueness nor the ability to determine any other attributes. (EX: There are two occurrences of (Shire, Robert, 14-Dec-17)).</w:t>
      </w:r>
    </w:p>
    <w:p>
      <w:pPr>
        <w:pStyle w:val="Normal"/>
        <w:rPr>
          <w:b w:val="false"/>
          <w:b w:val="false"/>
          <w:bCs w:val="false"/>
          <w:sz w:val="26"/>
          <w:szCs w:val="26"/>
        </w:rPr>
      </w:pPr>
      <w:r>
        <w:rPr>
          <w:b w:val="false"/>
          <w:bCs w:val="false"/>
          <w:sz w:val="26"/>
          <w:szCs w:val="26"/>
        </w:rPr>
        <w:t>5. Not valid. LastName, FirstName, and InvoiceItem do not have the uniqueness nor the ability to determine any other attributes. (EX: There are two occurrences of (Goodyear, Katherine, Antique Chair) that have different totals)</w:t>
      </w:r>
    </w:p>
    <w:p>
      <w:pPr>
        <w:pStyle w:val="Normal"/>
        <w:rPr>
          <w:b w:val="false"/>
          <w:b w:val="false"/>
          <w:bCs w:val="false"/>
          <w:sz w:val="26"/>
          <w:szCs w:val="26"/>
        </w:rPr>
      </w:pPr>
      <w:r>
        <w:rPr>
          <w:b w:val="false"/>
          <w:bCs w:val="false"/>
          <w:sz w:val="26"/>
          <w:szCs w:val="26"/>
        </w:rPr>
        <w:t>6. Not valid. The two tables do not have an applicable foreign key.</w:t>
      </w:r>
    </w:p>
    <w:p>
      <w:pPr>
        <w:pStyle w:val="Normal"/>
        <w:rPr>
          <w:b w:val="false"/>
          <w:b w:val="false"/>
          <w:bCs w:val="false"/>
          <w:sz w:val="26"/>
          <w:szCs w:val="26"/>
        </w:rPr>
      </w:pPr>
      <w:r>
        <w:rPr>
          <w:b w:val="false"/>
          <w:bCs w:val="false"/>
          <w:sz w:val="26"/>
          <w:szCs w:val="26"/>
        </w:rPr>
        <w:t>7. Not valid. InvoiceDate as a foreign key is unable to determine InvoiceItem, Price, Tax, or Total.</w:t>
      </w:r>
    </w:p>
    <w:p>
      <w:pPr>
        <w:pStyle w:val="Normal"/>
        <w:rPr>
          <w:b w:val="false"/>
          <w:b w:val="false"/>
          <w:bCs w:val="false"/>
          <w:sz w:val="26"/>
          <w:szCs w:val="26"/>
        </w:rPr>
      </w:pPr>
      <w:r>
        <w:rPr>
          <w:b w:val="false"/>
          <w:bCs w:val="false"/>
          <w:sz w:val="26"/>
          <w:szCs w:val="26"/>
        </w:rPr>
        <w:t>8. Not valid. LastName, FirstName as primary keys, and InvoiceDate and InvoiceItem are not unique enough nor do they have the ability to determine Price, Tax, or Total. For example, there are two entries with the given keys that have different Price, Tax, and Total:</w:t>
      </w:r>
    </w:p>
    <w:p>
      <w:pPr>
        <w:pStyle w:val="Normal"/>
        <w:rPr>
          <w:b w:val="false"/>
          <w:b w:val="false"/>
          <w:bCs w:val="false"/>
          <w:sz w:val="26"/>
          <w:szCs w:val="26"/>
        </w:rPr>
      </w:pPr>
      <w:r>
        <w:rPr>
          <w:b/>
          <w:bCs/>
          <w:sz w:val="26"/>
          <w:szCs w:val="26"/>
        </w:rPr>
        <w:t>Goodyear, Katherine, 15-Jan-18, Antique Chair</w:t>
      </w:r>
      <w:r>
        <w:rPr>
          <w:b w:val="false"/>
          <w:bCs w:val="false"/>
          <w:sz w:val="26"/>
          <w:szCs w:val="26"/>
        </w:rPr>
        <w:t>, 1250.00, 103.75, 1353.75</w:t>
      </w:r>
    </w:p>
    <w:p>
      <w:pPr>
        <w:pStyle w:val="Normal"/>
        <w:rPr>
          <w:b w:val="false"/>
          <w:b w:val="false"/>
          <w:bCs w:val="false"/>
          <w:sz w:val="26"/>
          <w:szCs w:val="26"/>
        </w:rPr>
      </w:pPr>
      <w:r>
        <w:rPr>
          <w:b/>
          <w:bCs/>
          <w:sz w:val="26"/>
          <w:szCs w:val="26"/>
        </w:rPr>
        <w:t>Goodyear, Katherine, 15-Jan-18, Antique Chair</w:t>
      </w:r>
      <w:r>
        <w:rPr>
          <w:b w:val="false"/>
          <w:bCs w:val="false"/>
          <w:sz w:val="26"/>
          <w:szCs w:val="26"/>
        </w:rPr>
        <w:t>, 1750.00, 145.251, 895.25</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 E2 – C *** */</w:t>
      </w:r>
    </w:p>
    <w:p>
      <w:pPr>
        <w:pStyle w:val="Normal"/>
        <w:rPr>
          <w:b w:val="false"/>
          <w:b w:val="false"/>
          <w:bCs w:val="false"/>
          <w:sz w:val="26"/>
          <w:szCs w:val="26"/>
        </w:rPr>
      </w:pPr>
      <w:r>
        <w:rPr>
          <w:b w:val="false"/>
          <w:bCs w:val="false"/>
          <w:sz w:val="26"/>
          <w:szCs w:val="26"/>
        </w:rPr>
        <w:t>CUSTOMER(</w:t>
      </w:r>
      <w:r>
        <w:rPr>
          <w:b/>
          <w:bCs/>
          <w:sz w:val="26"/>
          <w:szCs w:val="26"/>
          <w:u w:val="single"/>
        </w:rPr>
        <w:t>CustomerID</w:t>
      </w:r>
      <w:r>
        <w:rPr>
          <w:b w:val="false"/>
          <w:bCs w:val="false"/>
          <w:sz w:val="26"/>
          <w:szCs w:val="26"/>
        </w:rPr>
        <w:t>, LastName, FirstName, Phone, Email)</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InvoiceItem, Price, Tax, Total, </w:t>
      </w:r>
      <w:r>
        <w:rPr>
          <w:b w:val="false"/>
          <w:bCs w:val="false"/>
          <w:i/>
          <w:iCs/>
          <w:sz w:val="26"/>
          <w:szCs w:val="26"/>
        </w:rPr>
        <w:t>CustomerID</w:t>
      </w:r>
      <w:r>
        <w:rPr>
          <w:b w:val="false"/>
          <w:bCs w:val="false"/>
          <w:sz w:val="26"/>
          <w:szCs w:val="26"/>
        </w:rPr>
        <w:t>)</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Only one primary key is needed for each table, rather than needing composite keys.</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 E2 – D *** */</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val="false"/>
          <w:iCs w:val="false"/>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This allows for the item and its price to be stored separately alongside its vendor, and for the tax and quantity to be stored with the sale table. Since the tax and total are dependent on the sale itself and not the base item, they should be stored separate from the sale item table.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E *** /</w:t>
      </w:r>
    </w:p>
    <w:p>
      <w:pPr>
        <w:pStyle w:val="Normal"/>
        <w:rPr>
          <w:b w:val="false"/>
          <w:b w:val="false"/>
          <w:bCs w:val="false"/>
          <w:i w:val="false"/>
          <w:i w:val="false"/>
          <w:iCs w:val="false"/>
          <w:sz w:val="26"/>
          <w:szCs w:val="26"/>
        </w:rPr>
      </w:pPr>
      <w:r>
        <w:rPr>
          <w:b w:val="false"/>
          <w:bCs w:val="false"/>
          <w:i w:val="false"/>
          <w:iCs w:val="false"/>
          <w:sz w:val="26"/>
          <w:szCs w:val="26"/>
        </w:rPr>
        <w:t>1. Not valid. PurchaseItem is not unique nor does it have the ability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2. Valid for this set of data, but not valid long term. In this data, PurchaseItem and PurchasePrice are unique enough to determine all other attributes. However, this is not sustainable. If another item was purchased at the same location for the same price at a different date, it would no longer be valid.</w:t>
      </w:r>
    </w:p>
    <w:p>
      <w:pPr>
        <w:pStyle w:val="Normal"/>
        <w:rPr>
          <w:b w:val="false"/>
          <w:b w:val="false"/>
          <w:bCs w:val="false"/>
          <w:i w:val="false"/>
          <w:i w:val="false"/>
          <w:iCs w:val="false"/>
          <w:sz w:val="26"/>
          <w:szCs w:val="26"/>
        </w:rPr>
      </w:pPr>
      <w:r>
        <w:rPr>
          <w:b w:val="false"/>
          <w:bCs w:val="false"/>
          <w:i w:val="false"/>
          <w:iCs w:val="false"/>
          <w:sz w:val="26"/>
          <w:szCs w:val="26"/>
        </w:rPr>
        <w:t>3. Not valid. PurchaseItem and PurchaseDate are not able to determine other attributes. Two Antique Desks were purchased at 7-Nov-17, but at different purchase prices.</w:t>
      </w:r>
    </w:p>
    <w:p>
      <w:pPr>
        <w:pStyle w:val="Normal"/>
        <w:rPr>
          <w:b w:val="false"/>
          <w:b w:val="false"/>
          <w:bCs w:val="false"/>
          <w:i w:val="false"/>
          <w:i w:val="false"/>
          <w:iCs w:val="false"/>
          <w:sz w:val="26"/>
          <w:szCs w:val="26"/>
        </w:rPr>
      </w:pPr>
      <w:r>
        <w:rPr>
          <w:b w:val="false"/>
          <w:bCs w:val="false"/>
          <w:i w:val="false"/>
          <w:iCs w:val="false"/>
          <w:sz w:val="26"/>
          <w:szCs w:val="26"/>
        </w:rPr>
        <w:t xml:space="preserve">4. Not valid. PurchaseItem and Vendor are not able to determine other attributes. </w:t>
      </w:r>
    </w:p>
    <w:p>
      <w:pPr>
        <w:pStyle w:val="Normal"/>
        <w:rPr>
          <w:b w:val="false"/>
          <w:b w:val="false"/>
          <w:bCs w:val="false"/>
          <w:i w:val="false"/>
          <w:i w:val="false"/>
          <w:iCs w:val="false"/>
          <w:sz w:val="26"/>
          <w:szCs w:val="26"/>
        </w:rPr>
      </w:pPr>
      <w:r>
        <w:rPr>
          <w:b w:val="false"/>
          <w:bCs w:val="false"/>
          <w:i w:val="false"/>
          <w:iCs w:val="false"/>
          <w:sz w:val="26"/>
          <w:szCs w:val="26"/>
        </w:rPr>
        <w:t>5.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6.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7. Not valid. PurchaseItem, PurchaseDate, and Vendor are not unique enough nor do they have the ability to determine other attributes. For example, there were multiple Antique Desks purchased on 7-Nov-17 from European Specialities.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F *** */</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val="false"/>
          <w:iCs w:val="false"/>
          <w:sz w:val="26"/>
          <w:szCs w:val="26"/>
          <w:u w:val="none"/>
        </w:rPr>
        <w:t xml:space="preserve">PurchaseItem,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Only one primary key is needed for each table, instead of composite keys.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G *** */</w:t>
      </w:r>
    </w:p>
    <w:p>
      <w:pPr>
        <w:pStyle w:val="Normal"/>
        <w:rPr>
          <w:b w:val="false"/>
          <w:b w:val="false"/>
          <w:bCs w:val="false"/>
          <w:sz w:val="26"/>
          <w:szCs w:val="26"/>
        </w:rPr>
      </w:pPr>
      <w:r>
        <w:rPr>
          <w:b w:val="false"/>
          <w:bCs w:val="false"/>
          <w:sz w:val="26"/>
          <w:szCs w:val="26"/>
        </w:rPr>
        <w:t>SALE(</w:t>
      </w:r>
      <w:r>
        <w:rPr>
          <w:b/>
          <w:bCs/>
          <w:i/>
          <w:i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iCs/>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iCs/>
          <w:sz w:val="26"/>
          <w:szCs w:val="26"/>
          <w:u w:val="none"/>
        </w:rPr>
        <w:t>PurchaseItem</w:t>
      </w:r>
      <w:r>
        <w:rPr>
          <w:b w:val="false"/>
          <w:bCs w:val="false"/>
          <w:i w:val="false"/>
          <w:iCs w:val="false"/>
          <w:sz w:val="26"/>
          <w:szCs w:val="26"/>
          <w:u w:val="none"/>
        </w:rPr>
        <w:t xml:space="preserve">,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G found on pages 209-210 in Chapter 4 for the Queen Anne Curiosity Shop.</w:t>
      </w:r>
    </w:p>
    <w:p>
      <w:pPr>
        <w:pStyle w:val="Normal"/>
        <w:rPr>
          <w:b w:val="false"/>
          <w:b w:val="false"/>
          <w:bCs w:val="false"/>
          <w:i w:val="false"/>
          <w:i w:val="false"/>
          <w:iCs w:val="false"/>
          <w:sz w:val="26"/>
          <w:szCs w:val="26"/>
        </w:rPr>
      </w:pPr>
      <w:r>
        <w:rPr>
          <w:b w:val="false"/>
          <w:bCs w:val="false"/>
          <w:i w:val="false"/>
          <w:iCs w:val="false"/>
          <w:sz w:val="26"/>
          <w:szCs w:val="26"/>
        </w:rPr>
      </w:r>
    </w:p>
    <w:p>
      <w:pPr>
        <w:pStyle w:val="ListParagraph"/>
        <w:ind w:hanging="0"/>
        <w:rPr/>
      </w:pPr>
      <w:r>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Times New Roman">
    <w:charset w:val="01"/>
    <w:family w:val="roman"/>
    <w:pitch w:val="variable"/>
  </w:font>
  <w:font w:name="Liberation Mono">
    <w:altName w:val="Courier New"/>
    <w:charset w:val="01"/>
    <w:family w:val="roman"/>
    <w:pitch w:val="variable"/>
  </w:font>
  <w:font w:name="Galliard BT">
    <w:charset w:val="01"/>
    <w:family w:val="roman"/>
    <w:pitch w:val="variable"/>
  </w:font>
  <w:font w:name="Arial">
    <w:charset w:val="01"/>
    <w:family w:val="roman"/>
    <w:pitch w:val="variable"/>
  </w:font>
  <w:font w:name="Consola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001000"/>
    <w:rPr>
      <w:color w:val="0563C1" w:themeColor="hyperlink"/>
      <w:u w:val="single"/>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630740"/>
    <w:pPr>
      <w:spacing w:lineRule="auto" w:line="240" w:before="0" w:after="0"/>
      <w:ind w:left="720" w:hanging="0"/>
      <w:contextualSpacing/>
    </w:pPr>
    <w:rPr>
      <w:rFonts w:ascii="Times New Roman" w:hAnsi="Times New Roman" w:eastAsia="Times New Roman" w:cs="Times New Roman"/>
      <w:szCs w:val="24"/>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63074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522</TotalTime>
  <Application>LibreOffice/7.4.2.3$Linux_X86_64 LibreOffice_project/40$Build-3</Application>
  <AppVersion>15.0000</AppVersion>
  <Pages>6</Pages>
  <Words>842</Words>
  <Characters>4387</Characters>
  <CharactersWithSpaces>5171</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2018-08-09T22:24:00Z</dcterms:created>
  <dc:creator>Topuz, Kazim</dc:creator>
  <dc:description/>
  <dc:language>en-US</dc:language>
  <cp:lastModifiedBy/>
  <dcterms:modified xsi:type="dcterms:W3CDTF">2022-11-05T16:44:53Z</dcterms:modified>
  <cp:revision>35</cp:revision>
  <dc:subject/>
  <dc:title/>
</cp:coreProperties>
</file>

<file path=docProps/custom.xml><?xml version="1.0" encoding="utf-8"?>
<Properties xmlns="http://schemas.openxmlformats.org/officeDocument/2006/custom-properties" xmlns:vt="http://schemas.openxmlformats.org/officeDocument/2006/docPropsVTypes"/>
</file>