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 - 1492657</w:t>
      </w:r>
    </w:p>
    <w:p>
      <w:pPr>
        <w:pStyle w:val="Normal"/>
        <w:rPr/>
      </w:pPr>
      <w:r>
        <w:rPr>
          <w:b/>
        </w:rPr>
        <w:t>Lab 4</w:t>
      </w:r>
      <w:r>
        <w:rPr/>
        <w:t>. Introduction to gene expression data Part 2: Differential Expression. We will use the major depressive disorder (MDD) RNA-Seq data and some basic statistics to identify genes that are differentially expressed between phenotype groups (</w:t>
      </w:r>
      <w:r>
        <w:rPr>
          <w:i/>
        </w:rPr>
        <w:t>e.g.</w:t>
      </w:r>
      <w:r>
        <w:rPr/>
        <w:t xml:space="preserve">, between disease and healthy control). </w:t>
      </w:r>
    </w:p>
    <w:p>
      <w:pPr>
        <w:pStyle w:val="Normal"/>
        <w:rPr/>
      </w:pPr>
      <w:r>
        <w:rPr/>
      </w:r>
    </w:p>
    <w:p>
      <w:pPr>
        <w:pStyle w:val="Normal"/>
        <w:rPr/>
      </w:pPr>
      <w:r>
        <w:rPr>
          <w:b/>
        </w:rPr>
        <w:t>A</w:t>
      </w:r>
      <w:r>
        <w:rPr/>
        <w:t xml:space="preserve">. </w:t>
      </w:r>
      <w:r>
        <w:rPr>
          <w:u w:val="single"/>
        </w:rPr>
        <w:t>Prepare Data</w:t>
      </w:r>
      <w:r>
        <w:rPr/>
        <w:t xml:space="preserve">. Load the RNA-Seq and clinical data from lab 3. Repeat last week’s preprocessing shown below: quantile normalization and log2 transformation.  </w:t>
      </w:r>
      <w:r>
        <w:rPr>
          <w:b/>
        </w:rPr>
        <w:t>1.</w:t>
      </w:r>
      <w:r>
        <w:rPr/>
        <w:t xml:space="preserve"> How many genes are in the data?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remember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b/>
        </w:rPr>
        <w:tab/>
        <w:tab/>
      </w:r>
      <w:r>
        <w:rPr>
          <w:b/>
          <w:shd w:fill="FFFF00" w:val="clear"/>
        </w:rPr>
        <w:t>1. length(rownames(sense.filtered.cpm))</w:t>
      </w:r>
    </w:p>
    <w:p>
      <w:pPr>
        <w:pStyle w:val="Normal"/>
        <w:rPr>
          <w:rFonts w:ascii="Courier New" w:hAnsi="Courier New" w:cs="Courier New"/>
          <w:sz w:val="20"/>
          <w:szCs w:val="20"/>
        </w:rPr>
      </w:pPr>
      <w:r>
        <w:rPr>
          <w:b/>
        </w:rPr>
        <w:tab/>
        <w:tab/>
        <w:tab/>
        <w:tab/>
        <w:tab/>
      </w:r>
      <w:r>
        <w:rPr>
          <w:b/>
          <w:shd w:fill="FFFF00" w:val="clear"/>
        </w:rPr>
        <w:t>8923</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b/>
        </w:rPr>
        <w:t>B</w:t>
      </w:r>
      <w:r>
        <w:rPr/>
        <w:t xml:space="preserve">. </w:t>
      </w:r>
      <w:r>
        <w:rPr>
          <w:u w:val="single"/>
        </w:rPr>
        <w:t>Filter noise genes</w:t>
      </w:r>
      <w:r>
        <w:rPr/>
        <w:t xml:space="preserve">. There are many genes in the data that are noise or irrelevant to the disease study at hand. Furthermore, these noise genes waste computational time during analysis.  The coefficient of variation (CoV) of a gene (call it gene x) is the ratio </w:t>
      </w:r>
      <w:r>
        <w:rPr>
          <w:rFonts w:cs="Courier New" w:ascii="Courier New" w:hAnsi="Courier New"/>
          <w:sz w:val="20"/>
          <w:szCs w:val="20"/>
        </w:rPr>
        <w:t>cv(x)=sd(x)/abs(mean(x))</w:t>
      </w:r>
      <w:r>
        <w:rPr/>
        <w:t xml:space="preserve">, where sd is the standard deviation of the gene expression.  A small CoV may mean the experimental effect size is large compared to the measurement uncertainty.  The code below uses CoV to filter the genes. Note CoV does not use phenotype information, so we don’t have to worry about biasing the differential expression analysis.  </w:t>
      </w:r>
      <w:r>
        <w:rPr>
          <w:b/>
        </w:rPr>
        <w:t>2.</w:t>
      </w:r>
      <w:r>
        <w:rPr/>
        <w:t xml:space="preserve"> Add the following code. What does it do? Specifically, what is “apply” doing (use ?apply)? How many genes are there now?</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coefficient of variation filter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b/>
          <w:b/>
          <w:bCs/>
          <w:sz w:val="20"/>
          <w:szCs w:val="20"/>
        </w:rPr>
      </w:pPr>
      <w:r>
        <w:rPr>
          <w:rFonts w:cs="Courier New" w:ascii="Courier New" w:hAnsi="Courier New"/>
          <w:b/>
          <w:bCs/>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b/>
          <w:bCs/>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 xml:space="preserve">GxS.covfilter &lt;- mddExprData_quantileLog2[CoV_values&lt;.045 </w:t>
      </w:r>
      <w:r>
        <w:rPr>
          <w:rFonts w:cs="Courier New" w:ascii="Courier New" w:hAnsi="Courier New"/>
          <w:b/>
          <w:bCs/>
          <w:sz w:val="20"/>
          <w:szCs w:val="20"/>
        </w:rPr>
        <w:t>&amp; sd_values&gt;0</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rFonts w:ascii="Courier New" w:hAnsi="Courier New" w:cs="Courier New"/>
          <w:sz w:val="20"/>
          <w:szCs w:val="20"/>
        </w:rPr>
      </w:pPr>
      <w:r>
        <w:rPr/>
      </w:r>
    </w:p>
    <w:p>
      <w:pPr>
        <w:pStyle w:val="Normal"/>
        <w:rPr>
          <w:b/>
          <w:b/>
          <w:bCs/>
          <w:highlight w:val="none"/>
          <w:shd w:fill="FFFF00" w:val="clear"/>
        </w:rPr>
      </w:pPr>
      <w:r>
        <w:rPr>
          <w:b/>
          <w:bCs/>
          <w:shd w:fill="auto" w:val="clear"/>
        </w:rPr>
        <w:tab/>
        <w:tab/>
        <w:tab/>
        <w:tab/>
      </w:r>
      <w:r>
        <w:rPr>
          <w:b/>
          <w:bCs/>
          <w:shd w:fill="FFFF00" w:val="clear"/>
        </w:rPr>
        <w:t xml:space="preserve">2. </w:t>
      </w:r>
      <w:r>
        <w:rPr>
          <w:b w:val="false"/>
          <w:bCs w:val="false"/>
          <w:shd w:fill="FFFF00" w:val="clear"/>
        </w:rPr>
        <w:t xml:space="preserve">The “apply” portion loops through the mdd </w:t>
        <w:tab/>
      </w:r>
      <w:r>
        <w:rPr>
          <w:b w:val="false"/>
          <w:bCs w:val="false"/>
          <w:shd w:fill="auto" w:val="clear"/>
        </w:rPr>
        <w:tab/>
        <w:tab/>
        <w:tab/>
        <w:tab/>
        <w:tab/>
      </w:r>
      <w:r>
        <w:rPr>
          <w:b w:val="false"/>
          <w:bCs w:val="false"/>
          <w:shd w:fill="FFFF00" w:val="clear"/>
        </w:rPr>
        <w:t xml:space="preserve">expression data rows that have undergone </w:t>
        <w:tab/>
      </w:r>
      <w:r>
        <w:rPr>
          <w:b w:val="false"/>
          <w:bCs w:val="false"/>
          <w:shd w:fill="auto" w:val="clear"/>
        </w:rPr>
        <w:tab/>
        <w:tab/>
        <w:tab/>
        <w:tab/>
        <w:tab/>
      </w:r>
      <w:r>
        <w:rPr>
          <w:b w:val="false"/>
          <w:bCs w:val="false"/>
          <w:shd w:fill="FFFF00" w:val="clear"/>
        </w:rPr>
        <w:t xml:space="preserve">quantile normalization, and for each element, it </w:t>
      </w:r>
      <w:r>
        <w:rPr>
          <w:b w:val="false"/>
          <w:bCs w:val="false"/>
          <w:shd w:fill="auto" w:val="clear"/>
        </w:rPr>
        <w:tab/>
        <w:tab/>
        <w:tab/>
        <w:tab/>
        <w:tab/>
      </w:r>
      <w:r>
        <w:rPr>
          <w:b w:val="false"/>
          <w:bCs w:val="false"/>
          <w:shd w:fill="FFFF00" w:val="clear"/>
        </w:rPr>
        <w:t xml:space="preserve">computes the standard deviation and the absolute </w:t>
      </w:r>
      <w:r>
        <w:rPr>
          <w:b w:val="false"/>
          <w:bCs w:val="false"/>
          <w:shd w:fill="auto" w:val="clear"/>
        </w:rPr>
        <w:tab/>
        <w:tab/>
        <w:tab/>
        <w:tab/>
        <w:tab/>
      </w:r>
      <w:r>
        <w:rPr>
          <w:b w:val="false"/>
          <w:bCs w:val="false"/>
          <w:shd w:fill="FFFF00" w:val="clear"/>
        </w:rPr>
        <w:t xml:space="preserve">value of the mean, divides the first by the latter, </w:t>
      </w:r>
      <w:r>
        <w:rPr>
          <w:b w:val="false"/>
          <w:bCs w:val="false"/>
          <w:shd w:fill="auto" w:val="clear"/>
        </w:rPr>
        <w:tab/>
        <w:tab/>
        <w:tab/>
        <w:tab/>
        <w:tab/>
      </w:r>
      <w:r>
        <w:rPr>
          <w:b w:val="false"/>
          <w:bCs w:val="false"/>
          <w:shd w:fill="FFFF00" w:val="clear"/>
        </w:rPr>
        <w:t>and adds it to our CoV_values.</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 xml:space="preserve">The remaining parts perform “clean up” work, where it </w:t>
      </w:r>
      <w:r>
        <w:rPr>
          <w:b w:val="false"/>
          <w:bCs w:val="false"/>
          <w:shd w:fill="auto" w:val="clear"/>
        </w:rPr>
        <w:tab/>
        <w:tab/>
        <w:tab/>
        <w:tab/>
        <w:tab/>
      </w:r>
      <w:r>
        <w:rPr>
          <w:b w:val="false"/>
          <w:bCs w:val="false"/>
          <w:shd w:fill="FFFF00" w:val="clear"/>
        </w:rPr>
        <w:t xml:space="preserve">removes values with 0 variation (by using apply </w:t>
      </w:r>
      <w:r>
        <w:rPr>
          <w:b w:val="false"/>
          <w:bCs w:val="false"/>
          <w:shd w:fill="auto" w:val="clear"/>
        </w:rPr>
        <w:tab/>
        <w:tab/>
        <w:tab/>
        <w:tab/>
        <w:tab/>
      </w:r>
      <w:r>
        <w:rPr>
          <w:b w:val="false"/>
          <w:bCs w:val="false"/>
          <w:shd w:fill="FFFF00" w:val="clear"/>
        </w:rPr>
        <w:t xml:space="preserve">to compute standard deviation for each value in </w:t>
      </w:r>
      <w:r>
        <w:rPr>
          <w:b w:val="false"/>
          <w:bCs w:val="false"/>
          <w:shd w:fill="auto" w:val="clear"/>
        </w:rPr>
        <w:tab/>
        <w:tab/>
        <w:tab/>
        <w:tab/>
        <w:tab/>
      </w:r>
      <w:r>
        <w:rPr>
          <w:b w:val="false"/>
          <w:bCs w:val="false"/>
          <w:shd w:fill="FFFF00" w:val="clear"/>
        </w:rPr>
        <w:t xml:space="preserve">the original data), and also only selects data with </w:t>
      </w:r>
      <w:r>
        <w:rPr>
          <w:b w:val="false"/>
          <w:bCs w:val="false"/>
          <w:shd w:fill="auto" w:val="clear"/>
        </w:rPr>
        <w:tab/>
        <w:tab/>
        <w:tab/>
        <w:tab/>
        <w:tab/>
      </w:r>
      <w:r>
        <w:rPr>
          <w:b w:val="false"/>
          <w:bCs w:val="false"/>
          <w:shd w:fill="FFFF00" w:val="clear"/>
        </w:rPr>
        <w:t>CoV values less than 0.045, but greater than 0.</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There are now 5587 genes.</w:t>
      </w:r>
    </w:p>
    <w:p>
      <w:pPr>
        <w:pStyle w:val="Normal"/>
        <w:rPr>
          <w:b/>
          <w:b/>
        </w:rPr>
      </w:pPr>
      <w:r>
        <w:rPr/>
      </w:r>
    </w:p>
    <w:p>
      <w:pPr>
        <w:pStyle w:val="Normal"/>
        <w:rPr/>
      </w:pPr>
      <w:r>
        <w:rPr>
          <w:b/>
        </w:rPr>
        <w:t>C</w:t>
      </w:r>
      <w:r>
        <w:rPr/>
        <w:t xml:space="preserve">. </w:t>
      </w:r>
      <w:r>
        <w:rPr>
          <w:u w:val="single"/>
        </w:rPr>
        <w:t>Using the t-test to calculate differential expression</w:t>
      </w:r>
      <w:r>
        <w:rPr/>
        <w:t xml:space="preserve">. The following equation is the two-sample t-test with unequal variances for gene </w:t>
      </w:r>
      <w:r>
        <w:rPr>
          <w:rFonts w:cs="Courier New" w:ascii="Courier New" w:hAnsi="Courier New"/>
        </w:rPr>
        <w:t>x</w:t>
      </w:r>
      <w:r>
        <w:rPr/>
        <w:t xml:space="preserve"> with a vector of expression levels for groups 1 and 2 (subscripts). The numerator is the difference of the mean expression of gene </w:t>
      </w:r>
      <w:r>
        <w:rPr>
          <w:rFonts w:cs="Courier New" w:ascii="Courier New" w:hAnsi="Courier New"/>
        </w:rPr>
        <w:t>x</w:t>
      </w:r>
      <w:r>
        <w:rPr/>
        <w:t xml:space="preserve"> between groups 1 and 2. And the denominator involves the pooled deviation from the means of each group, with sizes n and m.  </w:t>
      </w:r>
    </w:p>
    <w:p>
      <w:pPr>
        <w:pStyle w:val="Normal"/>
        <w:rPr/>
      </w:pPr>
      <w:r>
        <w:rPr/>
      </w:r>
    </w:p>
    <w:p>
      <w:pPr>
        <w:pStyle w:val="Normal"/>
        <w:jc w:val="center"/>
        <w:rPr/>
      </w:pPr>
      <w:r>
        <w:rPr/>
      </w:r>
      <m:oMathPara xmlns:m="http://schemas.openxmlformats.org/officeDocument/2006/math">
        <m:oMathParaPr>
          <m:jc m:val="center"/>
        </m:oMathParaPr>
        <m:oMath>
          <m:r>
            <w:rPr>
              <w:rFonts w:ascii="Cambria Math" w:hAnsi="Cambria Math"/>
            </w:rPr>
            <m:t xml:space="preserve">t</m:t>
          </m:r>
          <m:r>
            <w:rPr>
              <w:rFonts w:ascii="Cambria Math" w:hAnsi="Cambria Math"/>
            </w:rPr>
            <m:t xml:space="preserve">=</m:t>
          </m:r>
          <m:f>
            <m:num>
              <m:sSub>
                <m:e>
                  <m:bar>
                    <m:barPr>
                      <m:pos m:val="top"/>
                    </m:barPr>
                    <m:e>
                      <m:r>
                        <w:rPr>
                          <w:rFonts w:ascii="Cambria Math" w:hAnsi="Cambria Math"/>
                        </w:rPr>
                        <m:t xml:space="preserve">x</m:t>
                      </m:r>
                    </m:e>
                  </m:bar>
                </m:e>
                <m:sub>
                  <m:r>
                    <w:rPr>
                      <w:rFonts w:ascii="Cambria Math" w:hAnsi="Cambria Math"/>
                    </w:rPr>
                    <m:t xml:space="preserve">1</m:t>
                  </m:r>
                </m:sub>
              </m:sSub>
              <m:r>
                <w:rPr>
                  <w:rFonts w:ascii="Cambria Math" w:hAnsi="Cambria Math"/>
                </w:rPr>
                <m:t xml:space="preserve">−</m:t>
              </m:r>
              <m:sSub>
                <m:e>
                  <m:bar>
                    <m:barPr>
                      <m:pos m:val="top"/>
                    </m:barPr>
                    <m:e>
                      <m:r>
                        <w:rPr>
                          <w:rFonts w:ascii="Cambria Math" w:hAnsi="Cambria Math"/>
                        </w:rPr>
                        <m:t xml:space="preserve">x</m:t>
                      </m:r>
                    </m:e>
                  </m:bar>
                </m:e>
                <m:sub>
                  <m:r>
                    <w:rPr>
                      <w:rFonts w:ascii="Cambria Math" w:hAnsi="Cambria Math"/>
                    </w:rPr>
                    <m:t xml:space="preserve">2</m:t>
                  </m:r>
                </m:sub>
              </m:sSub>
            </m:num>
            <m:den>
              <m:rad>
                <m:radPr>
                  <m:degHide m:val="1"/>
                </m:radPr>
                <m:deg/>
                <m:e>
                  <m:f>
                    <m:num>
                      <m:sSubSup>
                        <m:e>
                          <m:r>
                            <w:rPr>
                              <w:rFonts w:ascii="Cambria Math" w:hAnsi="Cambria Math"/>
                            </w:rPr>
                            <m:t xml:space="preserve">s</m:t>
                          </m:r>
                        </m:e>
                        <m:sub>
                          <m:r>
                            <w:rPr>
                              <w:rFonts w:ascii="Cambria Math" w:hAnsi="Cambria Math"/>
                            </w:rPr>
                            <m:t xml:space="preserve">1</m:t>
                          </m:r>
                        </m:sub>
                        <m:sup>
                          <m:r>
                            <w:rPr>
                              <w:rFonts w:ascii="Cambria Math" w:hAnsi="Cambria Math"/>
                            </w:rPr>
                            <m:t xml:space="preserve">2</m:t>
                          </m:r>
                        </m:sup>
                      </m:sSubSup>
                    </m:num>
                    <m:den>
                      <m:r>
                        <w:rPr>
                          <w:rFonts w:ascii="Cambria Math" w:hAnsi="Cambria Math"/>
                        </w:rPr>
                        <m:t xml:space="preserve">n</m:t>
                      </m:r>
                    </m:den>
                  </m:f>
                  <m:r>
                    <w:rPr>
                      <w:rFonts w:ascii="Cambria Math" w:hAnsi="Cambria Math"/>
                    </w:rPr>
                    <m:t xml:space="preserve">+</m:t>
                  </m:r>
                  <m:f>
                    <m:num>
                      <m:sSubSup>
                        <m:e>
                          <m:r>
                            <w:rPr>
                              <w:rFonts w:ascii="Cambria Math" w:hAnsi="Cambria Math"/>
                            </w:rPr>
                            <m:t xml:space="preserve">s</m:t>
                          </m:r>
                        </m:e>
                        <m:sub>
                          <m:r>
                            <w:rPr>
                              <w:rFonts w:ascii="Cambria Math" w:hAnsi="Cambria Math"/>
                            </w:rPr>
                            <m:t xml:space="preserve">2</m:t>
                          </m:r>
                        </m:sub>
                        <m:sup>
                          <m:r>
                            <w:rPr>
                              <w:rFonts w:ascii="Cambria Math" w:hAnsi="Cambria Math"/>
                            </w:rPr>
                            <m:t xml:space="preserve">2</m:t>
                          </m:r>
                        </m:sup>
                      </m:sSubSup>
                    </m:num>
                    <m:den>
                      <m:r>
                        <w:rPr>
                          <w:rFonts w:ascii="Cambria Math" w:hAnsi="Cambria Math"/>
                        </w:rPr>
                        <m:t xml:space="preserve">m</m:t>
                      </m:r>
                    </m:den>
                  </m:f>
                </m:e>
              </m:rad>
            </m:den>
          </m:f>
        </m:oMath>
      </m:oMathPara>
    </w:p>
    <w:p>
      <w:pPr>
        <w:pStyle w:val="Normal"/>
        <w:rPr/>
      </w:pPr>
      <w:r>
        <w:rPr/>
      </w:r>
    </w:p>
    <w:p>
      <w:pPr>
        <w:pStyle w:val="Normal"/>
        <w:rPr/>
      </w:pPr>
      <w:r>
        <w:rPr/>
        <w:t xml:space="preserve">Before we compute the t-test, we need to create a factor variable for our two phenotype groups. A factor is a special R data type: it is a categorical variable with discrete states (levels) that do not necessarily have a meaningful order. </w:t>
      </w:r>
      <w:r>
        <w:rPr>
          <w:b/>
        </w:rPr>
        <w:t>3</w:t>
      </w:r>
      <w:r>
        <w:rPr/>
        <w:t xml:space="preserve">. Add the following code. What are the levels and how many are there?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convert phenotype</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rFonts w:ascii="Courier New" w:hAnsi="Courier New" w:cs="Courier New"/>
          <w:sz w:val="20"/>
          <w:szCs w:val="20"/>
        </w:rPr>
      </w:pPr>
      <w:r>
        <w:rPr/>
      </w:r>
    </w:p>
    <w:p>
      <w:pPr>
        <w:pStyle w:val="Normal"/>
        <w:rPr>
          <w:b/>
          <w:b/>
          <w:bCs/>
        </w:rPr>
      </w:pPr>
      <w:r>
        <w:rPr>
          <w:b/>
          <w:bCs/>
        </w:rPr>
        <w:tab/>
        <w:tab/>
        <w:tab/>
      </w:r>
      <w:r>
        <w:rPr>
          <w:b/>
          <w:bCs/>
          <w:shd w:fill="FFFF00" w:val="clear"/>
        </w:rPr>
        <w:t xml:space="preserve">3. </w:t>
      </w:r>
      <w:r>
        <w:rPr>
          <w:b w:val="false"/>
          <w:bCs w:val="false"/>
          <w:shd w:fill="FFFF00" w:val="clear"/>
        </w:rPr>
        <w:t>There are 2 levels: HC, and MDD.</w:t>
      </w:r>
    </w:p>
    <w:p>
      <w:pPr>
        <w:pStyle w:val="Normal"/>
        <w:rPr>
          <w:rFonts w:ascii="Courier" w:hAnsi="Courier"/>
          <w:sz w:val="20"/>
          <w:szCs w:val="20"/>
        </w:rPr>
      </w:pPr>
      <w:r>
        <w:rPr>
          <w:rFonts w:ascii="Courier" w:hAnsi="Courier"/>
          <w:sz w:val="20"/>
          <w:szCs w:val="20"/>
        </w:rPr>
      </w:r>
    </w:p>
    <w:p>
      <w:pPr>
        <w:pStyle w:val="Normal"/>
        <w:rPr/>
      </w:pPr>
      <w:r>
        <w:rPr/>
        <w:t xml:space="preserve">There are a few interfaces for calculating the t-test in R, which we now try on the second gene in the data (myrow=2 of the data):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myrow &lt;- 2  # first pick a gene row index to test</w:t>
      </w:r>
    </w:p>
    <w:p>
      <w:pPr>
        <w:pStyle w:val="Normal"/>
        <w:rPr>
          <w:rFonts w:ascii="Courier New" w:hAnsi="Courier New" w:cs="Courier New"/>
          <w:sz w:val="20"/>
          <w:szCs w:val="20"/>
        </w:rPr>
      </w:pPr>
      <w:r>
        <w:rPr>
          <w:rFonts w:cs="Courier New" w:ascii="Courier New" w:hAnsi="Courier New"/>
          <w:sz w:val="20"/>
          <w:szCs w:val="20"/>
        </w:rPr>
        <w:t>mygene&lt;-rownames(GxS.covfilter)[myrow]</w:t>
      </w:r>
    </w:p>
    <w:p>
      <w:pPr>
        <w:pStyle w:val="Normal"/>
        <w:rPr>
          <w:rFonts w:ascii="Courier" w:hAnsi="Courier"/>
          <w:sz w:val="20"/>
          <w:szCs w:val="20"/>
        </w:rPr>
      </w:pPr>
      <w:r>
        <w:rPr>
          <w:rFonts w:cs="Courier New" w:ascii="Courier New" w:hAnsi="Courier New"/>
          <w:sz w:val="20"/>
          <w:szCs w:val="20"/>
        </w:rPr>
        <w:t>mygene</w:t>
      </w:r>
    </w:p>
    <w:p>
      <w:pPr>
        <w:pStyle w:val="Normal"/>
        <w:rPr>
          <w:rFonts w:ascii="Courier" w:hAnsi="Courier"/>
          <w:sz w:val="20"/>
          <w:szCs w:val="20"/>
        </w:rPr>
      </w:pPr>
      <w:r>
        <w:rPr>
          <w:rFonts w:ascii="Courier" w:hAnsi="Courier"/>
          <w:sz w:val="20"/>
          <w:szCs w:val="20"/>
        </w:rPr>
      </w:r>
    </w:p>
    <w:p>
      <w:pPr>
        <w:pStyle w:val="Normal"/>
        <w:rPr/>
      </w:pPr>
      <w:r>
        <w:rPr>
          <w:b/>
        </w:rPr>
        <w:t>4.</w:t>
      </w:r>
      <w:r>
        <w:rPr/>
        <w:t xml:space="preserve"> Run the following implementations of the t-test for this gene. Show the output and discuss how implementations a and b differ (use </w:t>
      </w:r>
      <w:r>
        <w:rPr>
          <w:rFonts w:cs="Courier New" w:ascii="Courier New" w:hAnsi="Courier New"/>
          <w:sz w:val="22"/>
          <w:szCs w:val="22"/>
        </w:rPr>
        <w:t>?t.test</w:t>
      </w:r>
      <w:r>
        <w:rPr/>
        <w:t xml:space="preserve">). Discuss the evidence for whether this gene is differentially expressed.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 a. traditional R interface </w:t>
      </w:r>
    </w:p>
    <w:p>
      <w:pPr>
        <w:pStyle w:val="Normal"/>
        <w:rPr>
          <w:rFonts w:ascii="Courier New" w:hAnsi="Courier New" w:cs="Courier New"/>
          <w:sz w:val="20"/>
          <w:szCs w:val="20"/>
        </w:rPr>
      </w:pPr>
      <w:r>
        <w:rPr>
          <w:rFonts w:cs="Courier New" w:ascii="Courier New" w:hAnsi="Courier New"/>
          <w:sz w:val="20"/>
          <w:szCs w:val="20"/>
        </w:rPr>
        <w:t>mdd &lt;- GxS.covfilter[myrow,pheno.factor=="MDD"]</w:t>
      </w:r>
    </w:p>
    <w:p>
      <w:pPr>
        <w:pStyle w:val="Normal"/>
        <w:rPr>
          <w:rFonts w:ascii="Courier New" w:hAnsi="Courier New" w:cs="Courier New"/>
          <w:sz w:val="20"/>
          <w:szCs w:val="20"/>
        </w:rPr>
      </w:pPr>
      <w:r>
        <w:rPr>
          <w:rFonts w:cs="Courier New" w:ascii="Courier New" w:hAnsi="Courier New"/>
          <w:sz w:val="20"/>
          <w:szCs w:val="20"/>
        </w:rPr>
        <w:t>hc &lt;- GxS.covfilter[myrow,pheno.factor=="HC"]</w:t>
      </w:r>
    </w:p>
    <w:p>
      <w:pPr>
        <w:pStyle w:val="Normal"/>
        <w:rPr>
          <w:rFonts w:ascii="Courier New" w:hAnsi="Courier New" w:cs="Courier New"/>
          <w:sz w:val="20"/>
          <w:szCs w:val="20"/>
        </w:rPr>
      </w:pPr>
      <w:r>
        <w:rPr>
          <w:rFonts w:cs="Courier New" w:ascii="Courier New" w:hAnsi="Courier New"/>
          <w:sz w:val="20"/>
          <w:szCs w:val="20"/>
        </w:rPr>
        <w:t>t.result &lt;- t.test(mdd,hc)</w:t>
      </w:r>
    </w:p>
    <w:p>
      <w:pPr>
        <w:pStyle w:val="Normal"/>
        <w:rPr>
          <w:rFonts w:ascii="Courier New" w:hAnsi="Courier New" w:cs="Courier New"/>
          <w:sz w:val="20"/>
          <w:szCs w:val="20"/>
        </w:rPr>
      </w:pPr>
      <w:r>
        <w:rPr>
          <w:rFonts w:cs="Courier New" w:ascii="Courier New" w:hAnsi="Courier New"/>
          <w:sz w:val="20"/>
          <w:szCs w:val="20"/>
        </w:rPr>
        <w:t xml:space="preserve">t.result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b. formula interface ~ saves a step</w:t>
      </w:r>
    </w:p>
    <w:p>
      <w:pPr>
        <w:pStyle w:val="Normal"/>
        <w:rPr>
          <w:rFonts w:ascii="Courier New" w:hAnsi="Courier New" w:cs="Courier New"/>
          <w:sz w:val="20"/>
          <w:szCs w:val="20"/>
        </w:rPr>
      </w:pPr>
      <w:r>
        <w:rPr>
          <w:rFonts w:cs="Courier New" w:ascii="Courier New" w:hAnsi="Courier New"/>
          <w:sz w:val="20"/>
          <w:szCs w:val="20"/>
        </w:rPr>
        <w:t>t.result &lt;- t.test(GxS.covfilter[myrow,] ~ pheno.factor)</w:t>
      </w:r>
    </w:p>
    <w:p>
      <w:pPr>
        <w:pStyle w:val="Normal"/>
        <w:rPr>
          <w:rFonts w:ascii="Courier New" w:hAnsi="Courier New" w:cs="Courier New"/>
          <w:sz w:val="20"/>
          <w:szCs w:val="20"/>
        </w:rPr>
      </w:pPr>
      <w:r>
        <w:rPr>
          <w:rFonts w:cs="Courier New" w:ascii="Courier New" w:hAnsi="Courier New"/>
          <w:sz w:val="20"/>
          <w:szCs w:val="20"/>
        </w:rPr>
        <w:t>t.result</w:t>
      </w:r>
    </w:p>
    <w:p>
      <w:pPr>
        <w:pStyle w:val="Normal"/>
        <w:rPr>
          <w:rFonts w:ascii="Courier New" w:hAnsi="Courier New" w:cs="Courier New"/>
          <w:sz w:val="20"/>
          <w:szCs w:val="20"/>
        </w:rPr>
      </w:pPr>
      <w:r>
        <w:rPr>
          <w:rFonts w:cs="Courier New" w:ascii="Courier New" w:hAnsi="Courier New"/>
          <w:sz w:val="20"/>
          <w:szCs w:val="20"/>
        </w:rPr>
        <w:t>t.result$p.value</w:t>
      </w:r>
    </w:p>
    <w:p>
      <w:pPr>
        <w:pStyle w:val="Normal"/>
        <w:rPr>
          <w:rFonts w:ascii="Courier New" w:hAnsi="Courier New" w:cs="Courier New"/>
          <w:sz w:val="20"/>
          <w:szCs w:val="20"/>
        </w:rPr>
      </w:pPr>
      <w:r>
        <w:rPr>
          <w:rFonts w:cs="Courier New" w:ascii="Courier New" w:hAnsi="Courier New"/>
          <w:sz w:val="20"/>
          <w:szCs w:val="20"/>
        </w:rPr>
        <w:t>t.result$statistic</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4.</w:t>
      </w:r>
    </w:p>
    <w:p>
      <w:pPr>
        <w:pStyle w:val="Normal"/>
        <w:rPr>
          <w:b/>
          <w:b/>
          <w:bCs/>
          <w:highlight w:val="none"/>
          <w:shd w:fill="FFFF00" w:val="clear"/>
        </w:rPr>
      </w:pPr>
      <w:r>
        <w:rPr>
          <w:b/>
          <w:bCs/>
          <w:shd w:fill="FFFF00" w:val="clear"/>
        </w:rPr>
        <w:t xml:space="preserve">    </w:t>
      </w:r>
      <w:r>
        <w:rPr>
          <w:b/>
          <w:bCs/>
          <w:shd w:fill="FFFF00" w:val="clear"/>
        </w:rPr>
        <w:t xml:space="preserve">a: </w:t>
      </w:r>
    </w:p>
    <w:p>
      <w:pPr>
        <w:pStyle w:val="Normal"/>
        <w:rPr>
          <w:b w:val="false"/>
          <w:b w:val="false"/>
          <w:bCs w:val="false"/>
          <w:highlight w:val="none"/>
          <w:shd w:fill="FFFF00" w:val="clear"/>
        </w:rPr>
      </w:pPr>
      <w:r>
        <w:rPr>
          <w:b w:val="false"/>
          <w:bCs w:val="false"/>
          <w:shd w:fill="FFFF00" w:val="clear"/>
        </w:rPr>
        <w:tab/>
        <w:t>data:  mdd and hc</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alternative hypothesis: true difference in means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-0.01003427  0.06355762</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of x mean of y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5.590087  5.563325 </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b:</w:t>
      </w:r>
    </w:p>
    <w:p>
      <w:pPr>
        <w:pStyle w:val="Normal"/>
        <w:rPr>
          <w:b w:val="false"/>
          <w:b w:val="false"/>
          <w:bCs w:val="false"/>
          <w:highlight w:val="none"/>
          <w:shd w:fill="FFFF00" w:val="clear"/>
        </w:rPr>
      </w:pPr>
      <w:r>
        <w:rPr>
          <w:b w:val="false"/>
          <w:bCs w:val="false"/>
          <w:shd w:fill="FFFF00" w:val="clear"/>
        </w:rPr>
        <w:tab/>
        <w:t>data:  GxS.covfilter[myrow, ] by pheno.factor</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 xml:space="preserve">alternative hypothesis: true difference in means between group HC and </w:t>
        <w:tab/>
        <w:tab/>
        <w:t>group MDD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 xml:space="preserve"> -0.06355762  0.01003427</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in group HC mean in group MDD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5.563325          5.590087 </w:t>
      </w:r>
    </w:p>
    <w:p>
      <w:pPr>
        <w:pStyle w:val="Normal"/>
        <w:rPr>
          <w:b/>
          <w:b/>
          <w:bCs/>
        </w:rPr>
      </w:pPr>
      <w:r>
        <w:rPr>
          <w:b w:val="false"/>
          <w:bCs w:val="false"/>
          <w:shd w:fill="FFFF00" w:val="clear"/>
        </w:rPr>
      </w:r>
    </w:p>
    <w:p>
      <w:pPr>
        <w:pStyle w:val="Normal"/>
        <w:rPr>
          <w:b w:val="false"/>
          <w:b w:val="false"/>
          <w:bCs w:val="false"/>
          <w:highlight w:val="none"/>
          <w:shd w:fill="FFFF00" w:val="clear"/>
        </w:rPr>
      </w:pPr>
      <w:r>
        <w:rPr>
          <w:b/>
          <w:bCs/>
          <w:shd w:fill="FFFF00" w:val="clear"/>
        </w:rPr>
        <w:t>Differences:</w:t>
      </w:r>
    </w:p>
    <w:p>
      <w:pPr>
        <w:pStyle w:val="Normal"/>
        <w:rPr>
          <w:b w:val="false"/>
          <w:b w:val="false"/>
          <w:bCs w:val="false"/>
          <w:highlight w:val="none"/>
          <w:shd w:fill="FFFF00" w:val="clear"/>
        </w:rPr>
      </w:pPr>
      <w:r>
        <w:rPr>
          <w:b w:val="false"/>
          <w:bCs w:val="false"/>
          <w:shd w:fill="FFFF00" w:val="clear"/>
        </w:rPr>
        <w:tab/>
        <w:t>“a” has a positive t value, while b is negative. 95% CI is also flipped between a and b, as are the means. All of this is due to group HC being first  in “b”, while group MDD is first in “a”. For “a”, mdd and hc were deliberately set, and in part “b”, the t-test was run by feeding in the pheno.factor. The p-value obtained was 0.15, and the t-test returned a value of 1.436705 with the alternative hypothesis. It can be concluded that the genes are differentially expressed.</w:t>
      </w:r>
    </w:p>
    <w:p>
      <w:pPr>
        <w:pStyle w:val="Normal"/>
        <w:rPr>
          <w:b/>
          <w:b/>
          <w:bCs/>
        </w:rPr>
      </w:pPr>
      <w:r>
        <w:rPr>
          <w:b w:val="false"/>
          <w:bCs w:val="false"/>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highlight w:val="none"/>
          <w:shd w:fill="auto" w:val="clear"/>
        </w:rPr>
      </w:pPr>
      <w:r>
        <w:rPr>
          <w:b/>
          <w:shd w:fill="auto" w:val="clear"/>
        </w:rPr>
        <w:t>5.</w:t>
      </w:r>
      <w:r>
        <w:rPr>
          <w:shd w:fill="auto" w:val="clear"/>
        </w:rPr>
        <w:t xml:space="preserve"> Plot the data.  What gene name was analyzed (which gene is myrow=2)? Would you say this gene is differentially expressed? Why/why not?</w:t>
      </w:r>
    </w:p>
    <w:p>
      <w:pPr>
        <w:pStyle w:val="Normal"/>
        <w:rPr>
          <w:rFonts w:ascii="Courier New" w:hAnsi="Courier New" w:cs="Courier New"/>
          <w:sz w:val="20"/>
          <w:szCs w:val="20"/>
          <w:highlight w:val="none"/>
          <w:shd w:fill="auto" w:val="clear"/>
        </w:rPr>
      </w:pPr>
      <w:r>
        <w:rPr>
          <w:rFonts w:cs="Courier New" w:ascii="Courier New" w:hAnsi="Courier New"/>
          <w:sz w:val="20"/>
          <w:szCs w:val="20"/>
          <w:shd w:fill="auto" w:val="clear"/>
        </w:rPr>
      </w:r>
    </w:p>
    <w:p>
      <w:pPr>
        <w:pStyle w:val="Normal"/>
        <w:rPr>
          <w:highlight w:val="none"/>
          <w:shd w:fill="auto" w:val="clear"/>
        </w:rPr>
      </w:pPr>
      <w:r>
        <w:rPr>
          <w:rFonts w:cs="Courier New" w:ascii="Courier New" w:hAnsi="Courier New"/>
          <w:sz w:val="20"/>
          <w:szCs w:val="20"/>
          <w:shd w:fill="auto" w:val="clear"/>
        </w:rPr>
        <w:t># plot the data</w:t>
      </w:r>
    </w:p>
    <w:p>
      <w:pPr>
        <w:pStyle w:val="Normal"/>
        <w:rPr>
          <w:highlight w:val="none"/>
          <w:shd w:fill="auto" w:val="clear"/>
        </w:rPr>
      </w:pPr>
      <w:r>
        <w:rPr>
          <w:rFonts w:cs="Courier New" w:ascii="Courier New" w:hAnsi="Courier New"/>
          <w:sz w:val="20"/>
          <w:szCs w:val="20"/>
          <w:shd w:fill="auto" w:val="clear"/>
        </w:rPr>
        <w:t>library(ggplot2)</w:t>
      </w:r>
    </w:p>
    <w:p>
      <w:pPr>
        <w:pStyle w:val="Normal"/>
        <w:rPr>
          <w:highlight w:val="none"/>
          <w:shd w:fill="auto" w:val="clear"/>
        </w:rPr>
      </w:pPr>
      <w:r>
        <w:rPr>
          <w:rFonts w:cs="Courier New" w:ascii="Courier New" w:hAnsi="Courier New"/>
          <w:sz w:val="20"/>
          <w:szCs w:val="20"/>
          <w:shd w:fill="auto" w:val="clear"/>
        </w:rPr>
        <w:t># create data frame for gene</w:t>
      </w:r>
    </w:p>
    <w:p>
      <w:pPr>
        <w:pStyle w:val="Normal"/>
        <w:rPr>
          <w:highlight w:val="none"/>
          <w:shd w:fill="auto" w:val="clear"/>
        </w:rPr>
      </w:pPr>
      <w:r>
        <w:rPr>
          <w:rFonts w:cs="Courier New" w:ascii="Courier New" w:hAnsi="Courier New"/>
          <w:sz w:val="20"/>
          <w:szCs w:val="20"/>
          <w:shd w:fill="auto" w:val="clear"/>
        </w:rPr>
        <w:t>mygene.data.df &lt;- data.frame(gene=GxS.covfilter[myrow,],phenotype=pheno.factor)</w:t>
      </w:r>
    </w:p>
    <w:p>
      <w:pPr>
        <w:pStyle w:val="Normal"/>
        <w:rPr>
          <w:highlight w:val="none"/>
          <w:shd w:fill="auto" w:val="clear"/>
        </w:rPr>
      </w:pPr>
      <w:r>
        <w:rPr>
          <w:rFonts w:cs="Courier New" w:ascii="Courier New" w:hAnsi="Courier New"/>
          <w:sz w:val="20"/>
          <w:szCs w:val="20"/>
          <w:shd w:fill="auto" w:val="clear"/>
        </w:rPr>
        <w:t># boxplot</w:t>
      </w:r>
    </w:p>
    <w:p>
      <w:pPr>
        <w:pStyle w:val="Normal"/>
        <w:rPr>
          <w:highlight w:val="none"/>
          <w:shd w:fill="auto" w:val="clear"/>
        </w:rPr>
      </w:pPr>
      <w:r>
        <w:rPr>
          <w:rFonts w:cs="Courier New" w:ascii="Courier New" w:hAnsi="Courier New"/>
          <w:sz w:val="20"/>
          <w:szCs w:val="20"/>
          <w:shd w:fill="auto" w:val="clear"/>
        </w:rPr>
        <w:t>p &lt;- ggplot(mygene.data.df, aes(x=phenotype, y=gene, fill=phenotype)) + stat_boxplot(geom ='errorbar') + geom_boxplot()</w:t>
      </w:r>
    </w:p>
    <w:p>
      <w:pPr>
        <w:pStyle w:val="Normal"/>
        <w:rPr>
          <w:highlight w:val="none"/>
          <w:shd w:fill="auto" w:val="clear"/>
        </w:rPr>
      </w:pPr>
      <w:r>
        <w:rPr>
          <w:b/>
          <w:bCs/>
          <w:shd w:fill="auto" w:val="clear"/>
        </w:rPr>
        <w:tab/>
        <w:tab/>
        <w:t xml:space="preserve">    </w:t>
      </w:r>
      <w:r>
        <w:rPr>
          <w:b/>
          <w:bCs/>
          <w:shd w:fill="FFFF00" w:val="clear"/>
        </w:rPr>
        <w:t>5.</w:t>
      </w:r>
    </w:p>
    <w:p>
      <w:pPr>
        <w:pStyle w:val="Normal"/>
        <w:rPr>
          <w:highlight w:val="none"/>
          <w:shd w:fill="auto" w:val="clear"/>
        </w:rPr>
      </w:pPr>
      <w:r>
        <w:rPr>
          <w:shd w:fill="auto" w:val="clear"/>
        </w:rPr>
        <w:tab/>
        <w:tab/>
        <w:tab/>
      </w:r>
      <w:r>
        <w:rPr>
          <w:shd w:fill="FFFF00" w:val="clear"/>
        </w:rPr>
        <w:t>&gt; rownames(GxS.covfilter)[2]</w:t>
      </w:r>
    </w:p>
    <w:p>
      <w:pPr>
        <w:pStyle w:val="Normal"/>
        <w:rPr>
          <w:highlight w:val="none"/>
          <w:shd w:fill="auto" w:val="clear"/>
        </w:rPr>
      </w:pPr>
      <w:r>
        <w:rPr>
          <w:shd w:fill="auto" w:val="clear"/>
        </w:rPr>
        <w:tab/>
        <w:tab/>
        <w:tab/>
        <w:tab/>
        <w:t xml:space="preserve">   </w:t>
      </w:r>
      <w:r>
        <w:rPr>
          <w:shd w:fill="FFFF00" w:val="clear"/>
        </w:rPr>
        <w:t>[1] "AAK1"</w:t>
      </w:r>
    </w:p>
    <w:p>
      <w:pPr>
        <w:pStyle w:val="Normal"/>
        <w:rPr>
          <w:highlight w:val="none"/>
          <w:shd w:fill="auto" w:val="clear"/>
        </w:rPr>
      </w:pPr>
      <w:r>
        <w:rPr>
          <w:shd w:fill="auto" w:val="clear"/>
        </w:rPr>
        <w:drawing>
          <wp:anchor behindDoc="0" distT="0" distB="0" distL="0" distR="0" simplePos="0" locked="0" layoutInCell="0" allowOverlap="1" relativeHeight="3">
            <wp:simplePos x="0" y="0"/>
            <wp:positionH relativeFrom="column">
              <wp:posOffset>643890</wp:posOffset>
            </wp:positionH>
            <wp:positionV relativeFrom="paragraph">
              <wp:posOffset>129540</wp:posOffset>
            </wp:positionV>
            <wp:extent cx="4220210" cy="490855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220210" cy="4908550"/>
                    </a:xfrm>
                    <a:prstGeom prst="rect">
                      <a:avLst/>
                    </a:prstGeom>
                  </pic:spPr>
                </pic:pic>
              </a:graphicData>
            </a:graphic>
          </wp:anchor>
        </w:drawing>
      </w:r>
    </w:p>
    <w:p>
      <w:pPr>
        <w:pStyle w:val="Normal"/>
        <w:rPr>
          <w:highlight w:val="none"/>
          <w:shd w:fill="auto" w:val="clear"/>
        </w:rPr>
      </w:pPr>
      <w:r>
        <w:rPr>
          <w:shd w:fill="auto" w:val="clear"/>
        </w:rPr>
      </w:r>
    </w:p>
    <w:p>
      <w:pPr>
        <w:pStyle w:val="Normal"/>
        <w:rPr>
          <w:rFonts w:ascii="Courier New" w:hAnsi="Courier New" w:cs="Courier New"/>
          <w:sz w:val="20"/>
          <w:szCs w:val="20"/>
        </w:rPr>
      </w:pPr>
      <w:r>
        <w:rPr>
          <w:shd w:fill="auto" w:val="clear"/>
        </w:rPr>
      </w:r>
    </w:p>
    <w:p>
      <w:pPr>
        <w:pStyle w:val="Normal"/>
        <w:rPr>
          <w:rFonts w:ascii="Courier New" w:hAnsi="Courier New" w:cs="Courier New"/>
          <w:sz w:val="20"/>
          <w:szCs w:val="20"/>
        </w:rPr>
      </w:pPr>
      <w:r>
        <w:rPr/>
      </w:r>
    </w:p>
    <w:p>
      <w:pPr>
        <w:pStyle w:val="Normal"/>
        <w:rPr>
          <w:rFonts w:ascii="Courier" w:hAnsi="Courier"/>
          <w:sz w:val="20"/>
          <w:szCs w:val="20"/>
        </w:rPr>
      </w:pPr>
      <w:r>
        <w:rPr>
          <w:rFonts w:ascii="Courier" w:hAnsi="Courier"/>
          <w:sz w:val="20"/>
          <w:szCs w:val="20"/>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val="false"/>
          <w:b w:val="false"/>
          <w:bCs w:val="false"/>
          <w:highlight w:val="none"/>
          <w:shd w:fill="FFFF00" w:val="clear"/>
        </w:rPr>
      </w:pPr>
      <w:r>
        <w:rPr>
          <w:b w:val="false"/>
          <w:bCs w:val="false"/>
          <w:shd w:fill="FFFF00" w:val="clear"/>
        </w:rPr>
        <w:t>Yes, this gene is differentially expressed. Comparing the central tendency of MDD and HC, and examining the Q3 for MDD, it is evident that there is a significant value difference between the two, and that there is differential expression.</w:t>
      </w:r>
    </w:p>
    <w:p>
      <w:pPr>
        <w:pStyle w:val="Normal"/>
        <w:rPr/>
      </w:pPr>
      <w:r>
        <w:rPr>
          <w:b/>
        </w:rPr>
        <w:t>D</w:t>
      </w:r>
      <w:r>
        <w:rPr/>
        <w:t xml:space="preserve">. </w:t>
      </w:r>
      <w:r>
        <w:rPr>
          <w:u w:val="single"/>
        </w:rPr>
        <w:t>Calculate the t-test for all filtered genes</w:t>
      </w:r>
      <w:r>
        <w:rPr/>
        <w:t xml:space="preserve">. We need to repeat the t-test for all genes in the data, so we want to choose the fastest and cleanest way of the above implementations.  I argue the formula interface is the simplest. In addition we want to create a results function for a given gene that we can use to automate the analysis of all genes in a for loop.  Use the following function in your script to do a t-test for a gene with row index i.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Put it all together into a function to run in loop. </w:t>
      </w:r>
    </w:p>
    <w:p>
      <w:pPr>
        <w:pStyle w:val="Normal"/>
        <w:rPr>
          <w:rFonts w:ascii="Courier New" w:hAnsi="Courier New" w:cs="Courier New"/>
          <w:sz w:val="20"/>
          <w:szCs w:val="20"/>
        </w:rPr>
      </w:pPr>
      <w:r>
        <w:rPr>
          <w:rFonts w:cs="Courier New" w:ascii="Courier New" w:hAnsi="Courier New"/>
          <w:sz w:val="20"/>
          <w:szCs w:val="20"/>
        </w:rPr>
        <w:t># First write a function that computes t-test for one gene.</w:t>
      </w:r>
    </w:p>
    <w:p>
      <w:pPr>
        <w:pStyle w:val="Normal"/>
        <w:rPr>
          <w:rFonts w:ascii="Courier New" w:hAnsi="Courier New" w:cs="Courier New"/>
          <w:sz w:val="20"/>
          <w:szCs w:val="20"/>
        </w:rPr>
      </w:pPr>
      <w:r>
        <w:rPr>
          <w:rFonts w:cs="Courier New" w:ascii="Courier New" w:hAnsi="Courier New"/>
          <w:sz w:val="20"/>
          <w:szCs w:val="20"/>
        </w:rPr>
        <w:t># i is the data row for the gene</w:t>
      </w:r>
    </w:p>
    <w:p>
      <w:pPr>
        <w:pStyle w:val="Normal"/>
        <w:rPr>
          <w:rFonts w:ascii="Courier New" w:hAnsi="Courier New" w:cs="Courier New"/>
          <w:sz w:val="20"/>
          <w:szCs w:val="20"/>
        </w:rPr>
      </w:pPr>
      <w:r>
        <w:rPr>
          <w:rFonts w:cs="Courier New" w:ascii="Courier New" w:hAnsi="Courier New"/>
          <w:sz w:val="20"/>
          <w:szCs w:val="20"/>
        </w:rPr>
        <w:t>ttest_fn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mygene &lt;- 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t.result &lt;- t.test(GxS.covfilter[i,] ~ pheno.factor)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tstat &lt;- t.result$statistic</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pval &lt;- t.result$p.value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 return vector of three things for each gene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c(mygene, tstat, pval) </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Test the function on the second gene using the following command.  </w:t>
      </w:r>
      <w:r>
        <w:rPr>
          <w:b/>
        </w:rPr>
        <w:t>6.</w:t>
      </w:r>
      <w:r>
        <w:rPr/>
        <w:t xml:space="preserve"> Show the output and explain what the values represent.</w:t>
      </w:r>
    </w:p>
    <w:p>
      <w:pPr>
        <w:pStyle w:val="Normal"/>
        <w:rPr/>
      </w:pPr>
      <w:r>
        <w:rPr/>
      </w:r>
    </w:p>
    <w:p>
      <w:pPr>
        <w:pStyle w:val="Normal"/>
        <w:rPr/>
      </w:pPr>
      <w:r>
        <w:rPr>
          <w:rFonts w:cs="Courier New" w:ascii="Courier New" w:hAnsi="Courier New"/>
          <w:sz w:val="20"/>
          <w:szCs w:val="20"/>
        </w:rPr>
        <w:t>ttest_fn(2)</w:t>
      </w:r>
      <w:r>
        <w:rPr/>
        <w:t xml:space="preserve"> </w:t>
      </w:r>
    </w:p>
    <w:p>
      <w:pPr>
        <w:pStyle w:val="Normal"/>
        <w:rPr/>
      </w:pPr>
      <w:r>
        <w:rPr/>
      </w:r>
    </w:p>
    <w:p>
      <w:pPr>
        <w:pStyle w:val="Normal"/>
        <w:rPr>
          <w:b/>
          <w:b/>
          <w:bCs/>
          <w:highlight w:val="none"/>
          <w:shd w:fill="FFFF00" w:val="clear"/>
        </w:rPr>
      </w:pPr>
      <w:r>
        <w:rPr>
          <w:b/>
          <w:bCs/>
          <w:shd w:fill="FFFF00" w:val="clear"/>
        </w:rPr>
        <w:t>6.</w:t>
      </w:r>
    </w:p>
    <w:p>
      <w:pPr>
        <w:pStyle w:val="Normal"/>
        <w:rPr>
          <w:b w:val="false"/>
          <w:b w:val="false"/>
          <w:bCs w:val="false"/>
          <w:highlight w:val="none"/>
          <w:shd w:fill="FFFF00" w:val="clear"/>
        </w:rPr>
      </w:pPr>
      <w:r>
        <w:rPr>
          <w:b w:val="false"/>
          <w:bCs w:val="false"/>
          <w:shd w:fill="FFFF00" w:val="clear"/>
        </w:rPr>
        <w:t>&gt; ttest_fn(2)</w:t>
      </w:r>
    </w:p>
    <w:p>
      <w:pPr>
        <w:pStyle w:val="Normal"/>
        <w:rPr>
          <w:b w:val="false"/>
          <w:b w:val="false"/>
          <w:bCs w:val="false"/>
        </w:rPr>
      </w:pPr>
      <w:r>
        <w:rPr>
          <w:b w:val="false"/>
          <w:bCs w:val="false"/>
        </w:rPr>
        <w:t xml:space="preserve">                                    </w:t>
      </w:r>
      <w:r>
        <w:rPr>
          <w:b w:val="false"/>
          <w:bCs w:val="false"/>
        </w:rPr>
        <w:tab/>
        <w:tab/>
        <w:t xml:space="preserve">      </w:t>
      </w:r>
      <w:r>
        <w:rPr>
          <w:b/>
          <w:bCs/>
          <w:shd w:fill="FFFF00" w:val="clear"/>
        </w:rPr>
        <w:t xml:space="preserve"> t </w:t>
      </w:r>
      <w:r>
        <w:rPr>
          <w:b w:val="false"/>
          <w:bCs w:val="false"/>
        </w:rPr>
        <w:t xml:space="preserve">                    </w:t>
        <w:tab/>
        <w:tab/>
      </w:r>
    </w:p>
    <w:p>
      <w:pPr>
        <w:pStyle w:val="Normal"/>
        <w:rPr>
          <w:b w:val="false"/>
          <w:b w:val="false"/>
          <w:bCs w:val="false"/>
        </w:rPr>
      </w:pPr>
      <w:r>
        <w:rPr>
          <w:b w:val="false"/>
          <w:bCs w:val="false"/>
        </w:rPr>
        <w:t xml:space="preserve">             </w:t>
      </w:r>
      <w:r>
        <w:rPr>
          <w:b/>
          <w:bCs/>
          <w:shd w:fill="FFFF00" w:val="clear"/>
        </w:rPr>
        <w:t xml:space="preserve">"AAK1" "-1.43670544207136" "0.152818373849126" </w:t>
      </w:r>
    </w:p>
    <w:p>
      <w:pPr>
        <w:pStyle w:val="Normal"/>
        <w:rPr>
          <w:b w:val="false"/>
          <w:b w:val="false"/>
          <w:bCs w:val="false"/>
        </w:rPr>
      </w:pPr>
      <w:r>
        <w:rPr>
          <w:b w:val="false"/>
          <w:bCs w:val="false"/>
        </w:rPr>
        <w:tab/>
      </w:r>
      <w:r>
        <w:rPr>
          <w:b w:val="false"/>
          <w:bCs w:val="false"/>
          <w:shd w:fill="FFFF00" w:val="clear"/>
        </w:rPr>
        <w:t>The results are in the format: “gene name”, “t-value”, “p-value”</w:t>
      </w:r>
    </w:p>
    <w:p>
      <w:pPr>
        <w:pStyle w:val="Normal"/>
        <w:rPr>
          <w:b w:val="false"/>
          <w:b w:val="false"/>
          <w:bCs w:val="false"/>
        </w:rPr>
      </w:pPr>
      <w:r>
        <w:rPr>
          <w:b w:val="false"/>
          <w:bCs w:val="false"/>
        </w:rPr>
        <w:tab/>
      </w:r>
      <w:r>
        <w:rPr>
          <w:b w:val="false"/>
          <w:bCs w:val="false"/>
          <w:shd w:fill="FFFF00" w:val="clear"/>
        </w:rPr>
        <w:t>In this case, we can compare the results to those seen in Question 4, and</w:t>
      </w:r>
      <w:r>
        <w:rPr>
          <w:b w:val="false"/>
          <w:bCs w:val="false"/>
        </w:rPr>
        <w:t xml:space="preserve"> </w:t>
        <w:tab/>
      </w:r>
      <w:r>
        <w:rPr>
          <w:b w:val="false"/>
          <w:bCs w:val="false"/>
          <w:shd w:fill="FFFF00" w:val="clear"/>
        </w:rPr>
        <w:t>confirm that the results are the same.</w:t>
      </w:r>
    </w:p>
    <w:p>
      <w:pPr>
        <w:pStyle w:val="Normal"/>
        <w:rPr/>
      </w:pPr>
      <w:r>
        <w:rPr/>
      </w:r>
    </w:p>
    <w:p>
      <w:pPr>
        <w:pStyle w:val="Normal"/>
        <w:rPr/>
      </w:pPr>
      <w:r>
        <w:rPr/>
        <w:t xml:space="preserve">The following code uses a for loop to apply the user-defined </w:t>
      </w:r>
      <w:r>
        <w:rPr>
          <w:rFonts w:cs="Courier New" w:ascii="Courier New" w:hAnsi="Courier New"/>
        </w:rPr>
        <w:t>ttest_fn</w:t>
      </w:r>
      <w:r>
        <w:rPr/>
        <w:t xml:space="preserve"> function above to all genes. Then we sort the results by p-value </w:t>
      </w:r>
      <w:r>
        <w:rPr>
          <w:b/>
        </w:rPr>
        <w:t>7.</w:t>
      </w:r>
      <w:r>
        <w:rPr/>
        <w:t xml:space="preserve"> Show the top 10 gene results based on smallest p-values. You could use </w:t>
      </w:r>
      <w:r>
        <w:rPr>
          <w:rFonts w:cs="Courier New" w:ascii="Courier New" w:hAnsi="Courier New"/>
        </w:rPr>
        <w:t>sapply</w:t>
      </w:r>
      <w:r>
        <w:rPr/>
        <w:t xml:space="preserve"> instead of a for loop.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an empty matrix to store the results</w:t>
      </w:r>
    </w:p>
    <w:p>
      <w:pPr>
        <w:pStyle w:val="Normal"/>
        <w:rPr>
          <w:rFonts w:ascii="Courier New" w:hAnsi="Courier New" w:cs="Courier New"/>
          <w:sz w:val="20"/>
          <w:szCs w:val="20"/>
        </w:rPr>
      </w:pPr>
      <w:r>
        <w:rPr>
          <w:rFonts w:cs="Courier New" w:ascii="Courier New" w:hAnsi="Courier New"/>
          <w:sz w:val="20"/>
          <w:szCs w:val="20"/>
        </w:rPr>
        <w:t>ttest_allgene.mat &lt;- matrix(0,nrow=nrow(GxS.covfilter), ncol=3)</w:t>
      </w:r>
    </w:p>
    <w:p>
      <w:pPr>
        <w:pStyle w:val="Normal"/>
        <w:rPr>
          <w:rFonts w:ascii="Courier New" w:hAnsi="Courier New" w:cs="Courier New"/>
          <w:sz w:val="20"/>
          <w:szCs w:val="20"/>
        </w:rPr>
      </w:pPr>
      <w:r>
        <w:rPr>
          <w:rFonts w:cs="Courier New" w:ascii="Courier New" w:hAnsi="Courier New"/>
          <w:sz w:val="20"/>
          <w:szCs w:val="20"/>
        </w:rPr>
        <w:t># run analysis on all gene rows</w:t>
      </w:r>
    </w:p>
    <w:p>
      <w:pPr>
        <w:pStyle w:val="Normal"/>
        <w:rPr>
          <w:rFonts w:ascii="Courier New" w:hAnsi="Courier New" w:cs="Courier New"/>
          <w:sz w:val="20"/>
          <w:szCs w:val="20"/>
        </w:rPr>
      </w:pPr>
      <w:r>
        <w:rPr>
          <w:rFonts w:cs="Courier New" w:ascii="Courier New" w:hAnsi="Courier New"/>
          <w:sz w:val="20"/>
          <w:szCs w:val="20"/>
        </w:rPr>
        <w:t>for (i in 1:nrow(GxS.covfilter)){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ttest_allgene.mat[i,] &lt;- ttest_fn(i)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convert matrix to data frame and colnames</w:t>
      </w:r>
    </w:p>
    <w:p>
      <w:pPr>
        <w:pStyle w:val="Normal"/>
        <w:rPr>
          <w:rFonts w:ascii="Courier New" w:hAnsi="Courier New" w:cs="Courier New"/>
          <w:sz w:val="20"/>
          <w:szCs w:val="20"/>
        </w:rPr>
      </w:pPr>
      <w:r>
        <w:rPr>
          <w:rFonts w:cs="Courier New" w:ascii="Courier New" w:hAnsi="Courier New"/>
          <w:sz w:val="20"/>
          <w:szCs w:val="20"/>
        </w:rPr>
        <w:t>ttest_allgene.df &lt;- data.frame(ttest_allgene.mat)</w:t>
      </w:r>
    </w:p>
    <w:p>
      <w:pPr>
        <w:pStyle w:val="Normal"/>
        <w:rPr>
          <w:rFonts w:ascii="Courier New" w:hAnsi="Courier New" w:cs="Courier New"/>
          <w:sz w:val="20"/>
          <w:szCs w:val="20"/>
        </w:rPr>
      </w:pPr>
      <w:r>
        <w:rPr>
          <w:rFonts w:cs="Courier New" w:ascii="Courier New" w:hAnsi="Courier New"/>
          <w:sz w:val="20"/>
          <w:szCs w:val="20"/>
        </w:rPr>
        <w:t>colnames(ttest_allgene.df) &lt;- c("gene ", "t.stat",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library(dplyr)          # sort based on p-value</w:t>
      </w:r>
    </w:p>
    <w:p>
      <w:pPr>
        <w:pStyle w:val="Normal"/>
        <w:rPr>
          <w:rFonts w:ascii="Courier New" w:hAnsi="Courier New" w:cs="Courier New"/>
          <w:sz w:val="20"/>
          <w:szCs w:val="20"/>
        </w:rPr>
      </w:pPr>
      <w:r>
        <w:rPr>
          <w:rFonts w:cs="Courier New" w:ascii="Courier New" w:hAnsi="Courier New"/>
          <w:sz w:val="20"/>
          <w:szCs w:val="20"/>
        </w:rPr>
        <w:t xml:space="preserve">ttest_allgene.sorted &lt;- ttest_allgene.df                 </w:t>
      </w:r>
      <w:r>
        <w:rPr>
          <w:rFonts w:cs="Courier New" w:ascii="Courier New" w:hAnsi="Courier New"/>
          <w:b/>
          <w:bCs/>
          <w:sz w:val="20"/>
          <w:szCs w:val="20"/>
        </w:rPr>
        <w:t>%&gt;%</w:t>
      </w:r>
      <w:r>
        <w:rPr>
          <w:rFonts w:cs="Courier New" w:ascii="Courier New" w:hAnsi="Courier New"/>
          <w:sz w:val="20"/>
          <w:szCs w:val="20"/>
        </w:rPr>
        <w:t xml:space="preserve"> </w:t>
      </w:r>
    </w:p>
    <w:p>
      <w:pPr>
        <w:pStyle w:val="Normal"/>
        <w:rPr>
          <w:rFonts w:ascii="Courier New" w:hAnsi="Courier New" w:cs="Courier New"/>
          <w:b/>
          <w:b/>
          <w:bCs/>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as.character)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as.numeric)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 sort </w:t>
      </w:r>
    </w:p>
    <w:p>
      <w:pPr>
        <w:pStyle w:val="Normal"/>
        <w:rPr>
          <w:rFonts w:ascii="Courier New" w:hAnsi="Courier New" w:cs="Courier New"/>
          <w:sz w:val="20"/>
          <w:szCs w:val="20"/>
        </w:rPr>
      </w:pPr>
      <w:r>
        <w:rPr>
          <w:rFonts w:cs="Courier New" w:ascii="Courier New" w:hAnsi="Courier New"/>
          <w:sz w:val="20"/>
          <w:szCs w:val="20"/>
        </w:rPr>
        <w:t>ttest_allgene.sorted[1:10,] # look at top 10</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7.</w:t>
      </w:r>
    </w:p>
    <w:p>
      <w:pPr>
        <w:pStyle w:val="Normal"/>
        <w:rPr>
          <w:b/>
          <w:b/>
          <w:bCs/>
          <w:highlight w:val="none"/>
          <w:shd w:fill="FFFF00" w:val="clear"/>
        </w:rPr>
      </w:pPr>
      <w:r>
        <w:rPr>
          <w:b/>
          <w:bCs/>
          <w:shd w:fill="FFFF00" w:val="clear"/>
        </w:rPr>
        <w:t>&gt; ttest_allgene.sorted[1:10,] # look at top 10</w:t>
      </w:r>
    </w:p>
    <w:p>
      <w:pPr>
        <w:pStyle w:val="Normal"/>
        <w:rPr>
          <w:b/>
          <w:b/>
          <w:bCs/>
          <w:highlight w:val="none"/>
          <w:shd w:fill="FFFF00" w:val="clear"/>
        </w:rPr>
      </w:pPr>
      <w:r>
        <w:rPr>
          <w:b/>
          <w:bCs/>
          <w:shd w:fill="FFFF00" w:val="clear"/>
        </w:rPr>
        <w:t xml:space="preserve">     </w:t>
      </w:r>
      <w:r>
        <w:rPr>
          <w:b/>
          <w:bCs/>
          <w:shd w:fill="FFFF00" w:val="clear"/>
        </w:rPr>
        <w:t>gene             t.stat        p.val</w:t>
      </w:r>
    </w:p>
    <w:p>
      <w:pPr>
        <w:pStyle w:val="Normal"/>
        <w:rPr>
          <w:b w:val="false"/>
          <w:b w:val="false"/>
          <w:bCs w:val="false"/>
          <w:highlight w:val="none"/>
          <w:shd w:fill="FFFF00" w:val="clear"/>
        </w:rPr>
      </w:pPr>
      <w:r>
        <w:rPr>
          <w:b w:val="false"/>
          <w:bCs w:val="false"/>
          <w:shd w:fill="FFFF00" w:val="clear"/>
        </w:rPr>
        <w:t>1    MDGA1 -4.60305377574858 8.769336e-06</w:t>
      </w:r>
    </w:p>
    <w:p>
      <w:pPr>
        <w:pStyle w:val="Normal"/>
        <w:rPr>
          <w:b w:val="false"/>
          <w:b w:val="false"/>
          <w:bCs w:val="false"/>
          <w:highlight w:val="none"/>
          <w:shd w:fill="FFFF00" w:val="clear"/>
        </w:rPr>
      </w:pPr>
      <w:r>
        <w:rPr>
          <w:b w:val="false"/>
          <w:bCs w:val="false"/>
          <w:shd w:fill="FFFF00" w:val="clear"/>
        </w:rPr>
        <w:t>2  ZDHHC20 -4.14665384310082 5.560038e-05</w:t>
      </w:r>
    </w:p>
    <w:p>
      <w:pPr>
        <w:pStyle w:val="Normal"/>
        <w:rPr>
          <w:b w:val="false"/>
          <w:b w:val="false"/>
          <w:bCs w:val="false"/>
          <w:highlight w:val="none"/>
          <w:shd w:fill="FFFF00" w:val="clear"/>
        </w:rPr>
      </w:pPr>
      <w:r>
        <w:rPr>
          <w:b w:val="false"/>
          <w:bCs w:val="false"/>
          <w:shd w:fill="FFFF00" w:val="clear"/>
        </w:rPr>
        <w:t>3     NPFF  3.92088360163192 1.322952e-04</w:t>
      </w:r>
    </w:p>
    <w:p>
      <w:pPr>
        <w:pStyle w:val="Normal"/>
        <w:rPr>
          <w:b w:val="false"/>
          <w:b w:val="false"/>
          <w:bCs w:val="false"/>
          <w:highlight w:val="none"/>
          <w:shd w:fill="FFFF00" w:val="clear"/>
        </w:rPr>
      </w:pPr>
      <w:r>
        <w:rPr>
          <w:b w:val="false"/>
          <w:bCs w:val="false"/>
          <w:shd w:fill="FFFF00" w:val="clear"/>
        </w:rPr>
        <w:t>4  ARFGAP1 -3.84850546153888 1.745521e-04</w:t>
      </w:r>
    </w:p>
    <w:p>
      <w:pPr>
        <w:pStyle w:val="Normal"/>
        <w:rPr>
          <w:b w:val="false"/>
          <w:b w:val="false"/>
          <w:bCs w:val="false"/>
          <w:highlight w:val="none"/>
          <w:shd w:fill="FFFF00" w:val="clear"/>
        </w:rPr>
      </w:pPr>
      <w:r>
        <w:rPr>
          <w:b w:val="false"/>
          <w:bCs w:val="false"/>
          <w:shd w:fill="FFFF00" w:val="clear"/>
        </w:rPr>
        <w:t>5  FAM138A  3.81609056502266 1.977449e-04</w:t>
      </w:r>
    </w:p>
    <w:p>
      <w:pPr>
        <w:pStyle w:val="Normal"/>
        <w:rPr>
          <w:b w:val="false"/>
          <w:b w:val="false"/>
          <w:bCs w:val="false"/>
          <w:highlight w:val="none"/>
          <w:shd w:fill="FFFF00" w:val="clear"/>
        </w:rPr>
      </w:pPr>
      <w:r>
        <w:rPr>
          <w:b w:val="false"/>
          <w:bCs w:val="false"/>
          <w:shd w:fill="FFFF00" w:val="clear"/>
        </w:rPr>
        <w:t>6  IRF2BPL -3.80484711944538 2.037987e-04</w:t>
      </w:r>
    </w:p>
    <w:p>
      <w:pPr>
        <w:pStyle w:val="Normal"/>
        <w:rPr>
          <w:b w:val="false"/>
          <w:b w:val="false"/>
          <w:bCs w:val="false"/>
          <w:highlight w:val="none"/>
          <w:shd w:fill="FFFF00" w:val="clear"/>
        </w:rPr>
      </w:pPr>
      <w:r>
        <w:rPr>
          <w:b w:val="false"/>
          <w:bCs w:val="false"/>
          <w:shd w:fill="FFFF00" w:val="clear"/>
        </w:rPr>
        <w:t>7      UBD -3.77495951345364 2.295039e-04</w:t>
      </w:r>
    </w:p>
    <w:p>
      <w:pPr>
        <w:pStyle w:val="Normal"/>
        <w:rPr>
          <w:b w:val="false"/>
          <w:b w:val="false"/>
          <w:bCs w:val="false"/>
          <w:highlight w:val="none"/>
          <w:shd w:fill="FFFF00" w:val="clear"/>
        </w:rPr>
      </w:pPr>
      <w:r>
        <w:rPr>
          <w:b w:val="false"/>
          <w:bCs w:val="false"/>
          <w:shd w:fill="FFFF00" w:val="clear"/>
        </w:rPr>
        <w:t>8  BCL2L12 -3.70907581977241 2.899766e-04</w:t>
      </w:r>
    </w:p>
    <w:p>
      <w:pPr>
        <w:pStyle w:val="Normal"/>
        <w:rPr>
          <w:b w:val="false"/>
          <w:b w:val="false"/>
          <w:bCs w:val="false"/>
          <w:highlight w:val="none"/>
          <w:shd w:fill="FFFF00" w:val="clear"/>
        </w:rPr>
      </w:pPr>
      <w:r>
        <w:rPr>
          <w:b w:val="false"/>
          <w:bCs w:val="false"/>
          <w:shd w:fill="FFFF00" w:val="clear"/>
        </w:rPr>
        <w:t>9    KANTR  3.69624774873673 3.048811e-04</w:t>
      </w:r>
    </w:p>
    <w:p>
      <w:pPr>
        <w:pStyle w:val="Normal"/>
        <w:rPr>
          <w:b w:val="false"/>
          <w:b w:val="false"/>
          <w:bCs w:val="false"/>
          <w:highlight w:val="none"/>
          <w:shd w:fill="FFFF00" w:val="clear"/>
        </w:rPr>
      </w:pPr>
      <w:r>
        <w:rPr>
          <w:b w:val="false"/>
          <w:bCs w:val="false"/>
          <w:shd w:fill="FFFF00" w:val="clear"/>
        </w:rPr>
        <w:t>10     CBL   -3.694547522781 3.056099e-04</w:t>
      </w:r>
    </w:p>
    <w:p>
      <w:pPr>
        <w:pStyle w:val="Normal"/>
        <w:rPr>
          <w:rFonts w:ascii="Courier New" w:hAnsi="Courier New" w:cs="Courier New"/>
          <w:sz w:val="20"/>
          <w:szCs w:val="20"/>
        </w:rPr>
      </w:pPr>
      <w:r>
        <w:rPr>
          <w:rFonts w:cs="Courier New" w:ascii="Courier New" w:hAnsi="Courier New"/>
          <w:sz w:val="20"/>
          <w:szCs w:val="20"/>
        </w:rPr>
      </w:r>
    </w:p>
    <w:p>
      <w:pPr>
        <w:pStyle w:val="Normal"/>
        <w:rPr>
          <w:bCs/>
        </w:rPr>
      </w:pPr>
      <w:r>
        <w:rPr>
          <w:bCs/>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pPr>
      <w:r>
        <w:rPr>
          <w:b/>
        </w:rPr>
        <w:t xml:space="preserve">8. </w:t>
      </w:r>
      <w:r>
        <w:rPr>
          <w:u w:val="single"/>
        </w:rPr>
        <w:t>Add a boxplot</w:t>
      </w:r>
      <w:r>
        <w:rPr/>
        <w:t xml:space="preserve"> for the top gene using the code from C5. First use the following code to specify the top gene for plotting:</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find data row index of top gene name</w:t>
      </w:r>
    </w:p>
    <w:p>
      <w:pPr>
        <w:pStyle w:val="Normal"/>
        <w:rPr>
          <w:rFonts w:ascii="Courier New" w:hAnsi="Courier New" w:cs="Courier New"/>
          <w:sz w:val="22"/>
          <w:szCs w:val="22"/>
        </w:rPr>
      </w:pPr>
      <w:r>
        <w:rPr>
          <w:rFonts w:cs="Courier New" w:ascii="Courier New" w:hAnsi="Courier New"/>
          <w:sz w:val="22"/>
          <w:szCs w:val="22"/>
        </w:rPr>
        <w:t>myrow &lt;- which(ttest_allgene.df$gene=="</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mygene&lt;-rownames(GxS.covfilter)[myrow]  </w:t>
      </w:r>
    </w:p>
    <w:p>
      <w:pPr>
        <w:pStyle w:val="Normal"/>
        <w:rPr>
          <w:rFonts w:ascii="Courier New" w:hAnsi="Courier New" w:cs="Courier New"/>
          <w:sz w:val="22"/>
          <w:szCs w:val="22"/>
        </w:rPr>
      </w:pPr>
      <w:r>
        <w:rPr/>
      </w:r>
    </w:p>
    <w:p>
      <w:pPr>
        <w:pStyle w:val="Normal"/>
        <w:rPr>
          <w:b/>
          <w:b/>
          <w:bCs/>
        </w:rPr>
      </w:pPr>
      <w:r>
        <w:rPr>
          <w:b/>
          <w:bCs/>
        </w:rPr>
        <w:t>8.</w:t>
      </w:r>
    </w:p>
    <w:p>
      <w:pPr>
        <w:pStyle w:val="Normal"/>
        <w:rPr>
          <w:b/>
          <w:b/>
          <w:bCs/>
        </w:rPr>
      </w:pPr>
      <w:r>
        <w:rPr>
          <w:b/>
          <w:bCs/>
          <w:shd w:fill="FFFF00" w:val="clear"/>
        </w:rPr>
        <w:t>myrow &lt;- which(ttest_allgene.df$gene==ttest_allgene.sorted[1,1])</w:t>
      </w:r>
    </w:p>
    <w:p>
      <w:pPr>
        <w:pStyle w:val="Normal"/>
        <w:rPr>
          <w:b/>
          <w:b/>
          <w:bCs/>
          <w:highlight w:val="none"/>
          <w:shd w:fill="FFFF00" w:val="clear"/>
        </w:rPr>
      </w:pPr>
      <w:r>
        <w:rPr>
          <w:b/>
          <w:bCs/>
          <w:shd w:fill="FFFF00" w:val="clear"/>
        </w:rPr>
        <w:drawing>
          <wp:anchor behindDoc="0" distT="0" distB="0" distL="0" distR="0" simplePos="0" locked="0" layoutInCell="0" allowOverlap="1" relativeHeight="4">
            <wp:simplePos x="0" y="0"/>
            <wp:positionH relativeFrom="column">
              <wp:posOffset>-42545</wp:posOffset>
            </wp:positionH>
            <wp:positionV relativeFrom="paragraph">
              <wp:posOffset>317500</wp:posOffset>
            </wp:positionV>
            <wp:extent cx="6029325" cy="559816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6029325" cy="5598160"/>
                    </a:xfrm>
                    <a:prstGeom prst="rect">
                      <a:avLst/>
                    </a:prstGeom>
                  </pic:spPr>
                </pic:pic>
              </a:graphicData>
            </a:graphic>
          </wp:anchor>
        </w:drawing>
      </w:r>
    </w:p>
    <w:p>
      <w:pPr>
        <w:pStyle w:val="Normal"/>
        <w:rPr>
          <w:bCs/>
        </w:rPr>
      </w:pPr>
      <w:r>
        <w:rPr>
          <w:bCs/>
        </w:rPr>
      </w:r>
    </w:p>
    <w:p>
      <w:pPr>
        <w:pStyle w:val="Normal"/>
        <w:rPr>
          <w:bCs/>
        </w:rPr>
      </w:pPr>
      <w:r>
        <w:rPr>
          <w:b/>
        </w:rPr>
        <w:t>E</w:t>
      </w:r>
      <w:r>
        <w:rPr/>
        <w:t xml:space="preserve">. </w:t>
      </w:r>
      <w:r>
        <w:rPr>
          <w:bCs/>
          <w:u w:val="single"/>
        </w:rPr>
        <w:t>Interpretation of top genes</w:t>
      </w:r>
      <w:r>
        <w:rPr>
          <w:bCs/>
        </w:rPr>
        <w:t xml:space="preserve">. Look up the top gene in NCBI or Google. </w:t>
      </w:r>
      <w:r>
        <w:rPr>
          <w:b/>
        </w:rPr>
        <w:t>9.</w:t>
      </w:r>
      <w:r>
        <w:rPr>
          <w:bCs/>
        </w:rPr>
        <w:t xml:space="preserve"> What if any is the biological evidence for the relevance of the top gene to major depressive disorder?</w:t>
      </w:r>
    </w:p>
    <w:p>
      <w:pPr>
        <w:pStyle w:val="Normal"/>
        <w:rPr>
          <w:bCs/>
        </w:rPr>
      </w:pPr>
      <w:r>
        <w:rPr>
          <w:bCs/>
        </w:rPr>
      </w:r>
    </w:p>
    <w:p>
      <w:pPr>
        <w:pStyle w:val="Normal"/>
        <w:rPr>
          <w:bCs/>
        </w:rPr>
      </w:pPr>
      <w:hyperlink r:id="rId5">
        <w:r>
          <w:rPr>
            <w:rStyle w:val="InternetLink"/>
            <w:bCs/>
          </w:rPr>
          <w:t>https://www.ncbi.nlm.nih.gov/gene/</w:t>
        </w:r>
      </w:hyperlink>
    </w:p>
    <w:p>
      <w:pPr>
        <w:pStyle w:val="Normal"/>
        <w:rPr>
          <w:bCs/>
        </w:rPr>
      </w:pPr>
      <w:r>
        <w:rPr/>
      </w:r>
    </w:p>
    <w:p>
      <w:pPr>
        <w:pStyle w:val="Normal"/>
        <w:rPr>
          <w:b/>
          <w:b/>
          <w:bCs/>
          <w:highlight w:val="none"/>
          <w:shd w:fill="FFFF00" w:val="clear"/>
        </w:rPr>
      </w:pPr>
      <w:r>
        <w:rPr>
          <w:b/>
          <w:bCs/>
          <w:shd w:fill="FFFF00" w:val="clear"/>
        </w:rPr>
        <w:t>9.</w:t>
      </w:r>
    </w:p>
    <w:p>
      <w:pPr>
        <w:pStyle w:val="Normal"/>
        <w:rPr>
          <w:b w:val="false"/>
          <w:b w:val="false"/>
          <w:bCs w:val="false"/>
          <w:highlight w:val="none"/>
          <w:shd w:fill="FFFF00" w:val="clear"/>
        </w:rPr>
      </w:pPr>
      <w:r>
        <w:rPr>
          <w:b w:val="false"/>
          <w:bCs w:val="false"/>
          <w:shd w:fill="FFFF00" w:val="clear"/>
        </w:rPr>
        <w:t>From NCBI: “MDGAs regulate the formation of neuroligin-neurexin trans-synaptic bridges by sterically blocking access of neurexins to neuroligins.”</w:t>
      </w:r>
    </w:p>
    <w:p>
      <w:pPr>
        <w:pStyle w:val="Normal"/>
        <w:rPr>
          <w:b w:val="false"/>
          <w:b w:val="false"/>
          <w:bCs w:val="false"/>
          <w:highlight w:val="none"/>
          <w:shd w:fill="FFFF00" w:val="clear"/>
        </w:rPr>
      </w:pPr>
      <w:r>
        <w:rPr>
          <w:b w:val="false"/>
          <w:bCs w:val="false"/>
          <w:shd w:fill="FFFF00" w:val="clear"/>
        </w:rPr>
        <w:t>Numerous related articles in PubMed, as well as the summary of the gene on NCBI, state that this gene is associated with bipolar disorder and schizophrenia.</w:t>
      </w:r>
    </w:p>
    <w:p>
      <w:pPr>
        <w:pStyle w:val="Normal"/>
        <w:rPr>
          <w:b/>
          <w:b/>
        </w:rPr>
      </w:pPr>
      <w:r>
        <w:rPr>
          <w:b/>
        </w:rPr>
      </w:r>
    </w:p>
    <w:p>
      <w:pPr>
        <w:pStyle w:val="Normal"/>
        <w:rPr>
          <w:rFonts w:ascii="Courier" w:hAnsi="Courier"/>
          <w:sz w:val="20"/>
          <w:szCs w:val="20"/>
        </w:rPr>
      </w:pPr>
      <w:r>
        <w:rPr/>
        <w:t>Use the following code to print the top-200 gene list.</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top_cutoff &lt;- 200</w:t>
      </w:r>
    </w:p>
    <w:p>
      <w:pPr>
        <w:pStyle w:val="Normal"/>
        <w:rPr>
          <w:rFonts w:ascii="Courier New" w:hAnsi="Courier New" w:cs="Courier New"/>
          <w:sz w:val="20"/>
          <w:szCs w:val="20"/>
        </w:rPr>
      </w:pPr>
      <w:r>
        <w:rPr>
          <w:rFonts w:cs="Courier New" w:ascii="Courier New" w:hAnsi="Courier New"/>
          <w:sz w:val="20"/>
          <w:szCs w:val="20"/>
        </w:rPr>
        <w:t>top_genes &lt;- as.character(ttest_allgene.sorted[1:top_cutoff,1])</w:t>
      </w:r>
    </w:p>
    <w:p>
      <w:pPr>
        <w:pStyle w:val="Normal"/>
        <w:rPr>
          <w:rFonts w:ascii="Courier New" w:hAnsi="Courier New" w:cs="Courier New"/>
          <w:sz w:val="20"/>
          <w:szCs w:val="20"/>
        </w:rPr>
      </w:pPr>
      <w:r>
        <w:rPr>
          <w:rFonts w:cs="Courier New" w:ascii="Courier New" w:hAnsi="Courier New"/>
          <w:sz w:val="20"/>
          <w:szCs w:val="20"/>
        </w:rPr>
        <w:t>write.table(top_genes, sep="\t", file="", quote=F, row.names=F, col.names=F)</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pPr>
      <w:r>
        <w:rPr/>
        <w:t xml:space="preserve">Paste the list into the following MSigDB (molecular signatures database) gene set enrichment analysis (GSEA) tool. You will need to provide an email address to register.  Go to Investigate Gene Sets, paste your list of gene names into the Input Box, check </w:t>
      </w:r>
      <w:r>
        <w:rPr>
          <w:bCs/>
        </w:rPr>
        <w:t>Reactome,</w:t>
      </w:r>
      <w:r>
        <w:rPr/>
        <w:t xml:space="preserve"> and click Compute Overlaps. </w:t>
      </w:r>
      <w:r>
        <w:rPr>
          <w:b/>
        </w:rPr>
        <w:t>10.</w:t>
      </w:r>
      <w:r>
        <w:rPr/>
        <w:t xml:space="preserve"> What is the top enriched geneset/pathway and what genes from the top list are in it (there is a “Save to: Text” link)?</w:t>
      </w:r>
    </w:p>
    <w:p>
      <w:pPr>
        <w:pStyle w:val="Normal"/>
        <w:rPr/>
      </w:pPr>
      <w:r>
        <w:rPr/>
      </w:r>
    </w:p>
    <w:p>
      <w:pPr>
        <w:pStyle w:val="Normal"/>
        <w:rPr>
          <w:b/>
          <w:b/>
          <w:bCs/>
          <w:highlight w:val="none"/>
          <w:shd w:fill="FFFF00" w:val="clear"/>
        </w:rPr>
      </w:pPr>
      <w:r>
        <w:rPr>
          <w:b/>
          <w:bCs/>
          <w:shd w:fill="FFFF00" w:val="clear"/>
        </w:rPr>
        <w:t>10.</w:t>
      </w:r>
    </w:p>
    <w:p>
      <w:pPr>
        <w:pStyle w:val="Normal"/>
        <w:rPr>
          <w:b/>
          <w:b/>
          <w:bCs/>
        </w:rPr>
      </w:pPr>
      <w:r>
        <w:rPr>
          <w:b w:val="false"/>
          <w:bCs w:val="false"/>
          <w:shd w:fill="FFFF00" w:val="clear"/>
        </w:rPr>
        <w:t xml:space="preserve">The top enriched geneset/pathway is a post-translational protein modification: </w:t>
      </w:r>
      <w:hyperlink r:id="rId6">
        <w:r>
          <w:rPr>
            <w:rStyle w:val="InternetLink"/>
            <w:b w:val="false"/>
            <w:bCs w:val="false"/>
            <w:shd w:fill="FFFF00" w:val="clear"/>
          </w:rPr>
          <w:t>http://www.gsea-msigdb.org/gsea/msigdb/human/geneset/REACTOME_POST_TRANSLATIONAL_PROTEIN_MODIFICATION.html</w:t>
        </w:r>
      </w:hyperlink>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FFFF00" w:val="clear"/>
        </w:rPr>
        <w:t>There are 23 genes that overlap, and they are:</w:t>
      </w:r>
    </w:p>
    <w:p>
      <w:pPr>
        <w:pStyle w:val="Normal"/>
        <w:rPr>
          <w:b w:val="false"/>
          <w:b w:val="false"/>
          <w:bCs w:val="false"/>
        </w:rPr>
      </w:pPr>
      <w:r>
        <w:rPr>
          <w:b/>
          <w:bCs/>
          <w:shd w:fill="FFFF00" w:val="clear"/>
        </w:rPr>
      </w:r>
    </w:p>
    <w:tbl>
      <w:tblPr>
        <w:tblW w:w="2412" w:type="dxa"/>
        <w:jc w:val="left"/>
        <w:tblInd w:w="-30" w:type="dxa"/>
        <w:tblLayout w:type="fixed"/>
        <w:tblCellMar>
          <w:top w:w="0" w:type="dxa"/>
          <w:left w:w="30" w:type="dxa"/>
          <w:bottom w:w="0" w:type="dxa"/>
          <w:right w:w="30" w:type="dxa"/>
        </w:tblCellMar>
      </w:tblPr>
      <w:tblGrid>
        <w:gridCol w:w="2412"/>
      </w:tblGrid>
      <w:tr>
        <w:trPr>
          <w:trHeight w:val="256" w:hRule="atLeast"/>
        </w:trPr>
        <w:tc>
          <w:tcPr>
            <w:tcW w:w="2412" w:type="dxa"/>
            <w:tcBorders/>
            <w:vAlign w:val="bottom"/>
          </w:tcPr>
          <w:p>
            <w:pPr>
              <w:pStyle w:val="Normal"/>
              <w:tabs>
                <w:tab w:val="clear" w:pos="720"/>
              </w:tabs>
              <w:jc w:val="left"/>
              <w:rPr>
                <w:highlight w:val="none"/>
                <w:shd w:fill="FFFF00" w:val="clear"/>
              </w:rPr>
            </w:pPr>
            <w:r>
              <w:rPr>
                <w:b w:val="false"/>
                <w:bCs w:val="false"/>
                <w:shd w:fill="FFFF00" w:val="clear"/>
              </w:rPr>
              <w:t>NUP88</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DDX58</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TUSC3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ST3GAL3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PSMD1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NFE2L2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RBBP5</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MEN1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NR1H2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BTBD1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KLHL22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CDC20</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UBD</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ARFGAP1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TADA3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SUMO3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MITF</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VDAC3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ARFGAP3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COG2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PIGH</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MDGA1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TNC</w:t>
            </w:r>
          </w:p>
        </w:tc>
      </w:tr>
    </w:tbl>
    <w:p>
      <w:pPr>
        <w:pStyle w:val="Normal"/>
        <w:rPr>
          <w:highlight w:val="none"/>
          <w:shd w:fill="FFFF00" w:val="clear"/>
        </w:rPr>
      </w:pPr>
      <w:r>
        <w:rPr>
          <w:shd w:fill="FFFF00" w:val="clear"/>
        </w:rPr>
      </w:r>
    </w:p>
    <w:p>
      <w:pPr>
        <w:pStyle w:val="Normal"/>
        <w:rPr>
          <w:b w:val="false"/>
          <w:b w:val="false"/>
          <w:bCs w:val="false"/>
        </w:rPr>
      </w:pPr>
      <w:r>
        <w:rPr>
          <w:b/>
          <w:bCs/>
        </w:rPr>
      </w:r>
    </w:p>
    <w:p>
      <w:pPr>
        <w:pStyle w:val="Normal"/>
        <w:rPr/>
      </w:pPr>
      <w:r>
        <w:rPr/>
      </w:r>
    </w:p>
    <w:p>
      <w:pPr>
        <w:pStyle w:val="Normal"/>
        <w:rPr>
          <w:color w:val="0000FF" w:themeColor="hyperlink"/>
          <w:u w:val="single"/>
        </w:rPr>
      </w:pPr>
      <w:hyperlink r:id="rId7">
        <w:r>
          <w:rPr>
            <w:rStyle w:val="InternetLink"/>
          </w:rPr>
          <w:t>http://www.broadinstitute.org/gsea/msigdb/annotate.jsp</w:t>
        </w:r>
      </w:hyperlink>
    </w:p>
    <w:p>
      <w:pPr>
        <w:pStyle w:val="Normal"/>
        <w:rPr/>
      </w:pPr>
      <w:r>
        <w:rPr/>
      </w:r>
    </w:p>
    <w:p>
      <w:pPr>
        <w:pStyle w:val="Normal"/>
        <w:rPr>
          <w:rFonts w:ascii="Courier New" w:hAnsi="Courier New" w:cs="Courier New"/>
          <w:b/>
          <w:b/>
          <w:bCs/>
          <w:sz w:val="22"/>
          <w:szCs w:val="22"/>
        </w:rPr>
      </w:pPr>
      <w:r>
        <w:rPr>
          <w:rFonts w:cs="Courier New" w:ascii="Courier New" w:hAnsi="Courier New"/>
          <w:b/>
          <w:bCs/>
          <w:sz w:val="22"/>
          <w:szCs w:val="22"/>
        </w:rPr>
        <w:t xml:space="preserve">Optional 1. Run the code below. Which subject might be an outlier? Discuss whether or not we should remove this subject. There is no right or wrong answer.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mddCorr&lt;-cor(GxS.covfilter)  # distance based on correlation</w:t>
      </w:r>
    </w:p>
    <w:p>
      <w:pPr>
        <w:pStyle w:val="Normal"/>
        <w:rPr>
          <w:rFonts w:ascii="Courier New" w:hAnsi="Courier New" w:cs="Courier New"/>
          <w:sz w:val="20"/>
          <w:szCs w:val="20"/>
        </w:rPr>
      </w:pPr>
      <w:r>
        <w:rPr>
          <w:rFonts w:cs="Courier New" w:ascii="Courier New" w:hAnsi="Courier New"/>
          <w:sz w:val="20"/>
          <w:szCs w:val="20"/>
        </w:rPr>
        <w:t>d &lt;- sqrt(1-mddCorr)</w:t>
      </w:r>
    </w:p>
    <w:p>
      <w:pPr>
        <w:pStyle w:val="Normal"/>
        <w:rPr>
          <w:rFonts w:ascii="Courier New" w:hAnsi="Courier New" w:cs="Courier New"/>
          <w:sz w:val="20"/>
          <w:szCs w:val="20"/>
        </w:rPr>
      </w:pPr>
      <w:r>
        <w:rPr>
          <w:rFonts w:cs="Courier New" w:ascii="Courier New" w:hAnsi="Courier New"/>
          <w:sz w:val="20"/>
          <w:szCs w:val="20"/>
        </w:rPr>
        <w:t>dim(d)</w:t>
      </w:r>
    </w:p>
    <w:p>
      <w:pPr>
        <w:pStyle w:val="Normal"/>
        <w:rPr>
          <w:rFonts w:ascii="Courier New" w:hAnsi="Courier New" w:cs="Courier New"/>
          <w:sz w:val="20"/>
          <w:szCs w:val="20"/>
        </w:rPr>
      </w:pPr>
      <w:r>
        <w:rPr>
          <w:rFonts w:cs="Courier New" w:ascii="Courier New" w:hAnsi="Courier New"/>
          <w:sz w:val="20"/>
          <w:szCs w:val="20"/>
        </w:rPr>
        <w:t>rownames(d)</w:t>
      </w:r>
    </w:p>
    <w:p>
      <w:pPr>
        <w:pStyle w:val="Normal"/>
        <w:rPr>
          <w:rFonts w:ascii="Courier New" w:hAnsi="Courier New" w:cs="Courier New"/>
          <w:sz w:val="20"/>
          <w:szCs w:val="20"/>
        </w:rPr>
      </w:pPr>
      <w:r>
        <w:rPr>
          <w:rFonts w:cs="Courier New" w:ascii="Courier New" w:hAnsi="Courier New"/>
          <w:sz w:val="20"/>
          <w:szCs w:val="20"/>
        </w:rPr>
        <w:t>mddTree = hclust(as.dist(d))</w:t>
      </w:r>
    </w:p>
    <w:p>
      <w:pPr>
        <w:pStyle w:val="Normal"/>
        <w:rPr>
          <w:rFonts w:ascii="Courier New" w:hAnsi="Courier New" w:cs="Courier New"/>
          <w:sz w:val="20"/>
          <w:szCs w:val="20"/>
        </w:rPr>
      </w:pPr>
      <w:r>
        <w:rPr>
          <w:rFonts w:cs="Courier New" w:ascii="Courier New" w:hAnsi="Courier New"/>
          <w:sz w:val="20"/>
          <w:szCs w:val="20"/>
        </w:rPr>
        <w:t>mddTree$labels &lt;- phenos.df$X</w:t>
      </w:r>
    </w:p>
    <w:p>
      <w:pPr>
        <w:pStyle w:val="Normal"/>
        <w:rPr>
          <w:rFonts w:ascii="Courier New" w:hAnsi="Courier New" w:cs="Courier New"/>
          <w:sz w:val="20"/>
          <w:szCs w:val="20"/>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b/>
          <w:b/>
          <w:bCs/>
          <w:highlight w:val="none"/>
          <w:shd w:fill="FFFF00" w:val="clear"/>
        </w:rPr>
      </w:pPr>
      <w:r>
        <w:rPr>
          <w:b/>
          <w:bCs/>
          <w:shd w:fill="FFFF00" w:val="clear"/>
        </w:rPr>
        <w:t>Opt 1.</w:t>
      </w:r>
    </w:p>
    <w:p>
      <w:pPr>
        <w:pStyle w:val="Normal"/>
        <w:rPr>
          <w:b/>
          <w:b/>
          <w:bCs/>
        </w:rPr>
      </w:pPr>
      <w:r>
        <w:rPr>
          <w:b w:val="false"/>
          <w:bCs w:val="false"/>
          <w:shd w:fill="FFFF00" w:val="clear"/>
        </w:rPr>
        <w:t>Using the “1.5x” above or below rule, we can compute the following in R:</w:t>
      </w:r>
    </w:p>
    <w:p>
      <w:pPr>
        <w:pStyle w:val="Normal"/>
        <w:rPr>
          <w:b w:val="false"/>
          <w:b w:val="false"/>
          <w:bCs w:val="false"/>
          <w:highlight w:val="none"/>
          <w:shd w:fill="FFFF00" w:val="clear"/>
        </w:rPr>
      </w:pPr>
      <w:r>
        <w:rPr>
          <w:b/>
          <w:bCs/>
        </w:rPr>
      </w:r>
    </w:p>
    <w:p>
      <w:pPr>
        <w:pStyle w:val="Normal"/>
        <w:rPr>
          <w:b/>
          <w:b/>
          <w:bCs/>
        </w:rPr>
      </w:pPr>
      <w:r>
        <w:rPr>
          <w:b w:val="false"/>
          <w:bCs w:val="false"/>
          <w:shd w:fill="FFFF00" w:val="clear"/>
        </w:rPr>
        <w:t>1.5x above third quartile:</w:t>
      </w:r>
    </w:p>
    <w:p>
      <w:pPr>
        <w:pStyle w:val="Normal"/>
        <w:rPr>
          <w:b/>
          <w:b/>
          <w:bCs/>
        </w:rPr>
      </w:pPr>
      <w:r>
        <w:rPr>
          <w:b w:val="false"/>
          <w:bCs w:val="false"/>
          <w:shd w:fill="FFFF00" w:val="clear"/>
        </w:rPr>
        <w:t>which(d&gt;1.5*quantile(d)[4])</w:t>
      </w:r>
    </w:p>
    <w:p>
      <w:pPr>
        <w:pStyle w:val="Normal"/>
        <w:rPr>
          <w:b w:val="false"/>
          <w:b w:val="false"/>
          <w:bCs w:val="false"/>
          <w:highlight w:val="none"/>
          <w:shd w:fill="FFFF00" w:val="clear"/>
        </w:rPr>
      </w:pPr>
      <w:r>
        <w:rPr>
          <w:b/>
          <w:bCs/>
        </w:rPr>
      </w:r>
    </w:p>
    <w:p>
      <w:pPr>
        <w:pStyle w:val="Normal"/>
        <w:rPr>
          <w:b/>
          <w:b/>
          <w:bCs/>
        </w:rPr>
      </w:pPr>
      <w:r>
        <w:rPr>
          <w:b w:val="false"/>
          <w:bCs w:val="false"/>
          <w:shd w:fill="FFFF00" w:val="clear"/>
        </w:rPr>
        <w:t>1.5x below first quartile:</w:t>
      </w:r>
    </w:p>
    <w:p>
      <w:pPr>
        <w:pStyle w:val="Normal"/>
        <w:rPr>
          <w:b/>
          <w:b/>
          <w:bCs/>
        </w:rPr>
      </w:pPr>
      <w:r>
        <w:rPr>
          <w:b w:val="false"/>
          <w:bCs w:val="false"/>
          <w:shd w:fill="FFFF00" w:val="clear"/>
        </w:rPr>
        <w:t>which(d&lt;1.5*quantile(d)[2])</w:t>
      </w:r>
    </w:p>
    <w:p>
      <w:pPr>
        <w:pStyle w:val="Normal"/>
        <w:rPr>
          <w:b w:val="false"/>
          <w:b w:val="false"/>
          <w:bCs w:val="false"/>
          <w:highlight w:val="none"/>
          <w:shd w:fill="FFFF00" w:val="clear"/>
        </w:rPr>
      </w:pPr>
      <w:r>
        <w:rPr>
          <w:b/>
          <w:bCs/>
        </w:rPr>
      </w:r>
    </w:p>
    <w:p>
      <w:pPr>
        <w:pStyle w:val="Normal"/>
        <w:rPr>
          <w:b/>
          <w:b/>
          <w:bCs/>
        </w:rPr>
      </w:pPr>
      <w:r>
        <w:rPr>
          <w:b w:val="false"/>
          <w:bCs w:val="false"/>
          <w:shd w:fill="FFFF00" w:val="clear"/>
        </w:rPr>
        <w:t>Histogram:</w:t>
      </w:r>
    </w:p>
    <w:p>
      <w:pPr>
        <w:pStyle w:val="Normal"/>
        <w:rPr>
          <w:b w:val="false"/>
          <w:b w:val="false"/>
          <w:bCs w:val="false"/>
          <w:highlight w:val="none"/>
          <w:shd w:fill="FFFF00" w:val="clear"/>
        </w:rPr>
      </w:pPr>
      <w:r>
        <w:rPr>
          <w:b/>
          <w:bCs/>
        </w:rPr>
        <w:drawing>
          <wp:anchor behindDoc="0" distT="0" distB="0" distL="0" distR="0" simplePos="0" locked="0" layoutInCell="0" allowOverlap="1" relativeHeight="5">
            <wp:simplePos x="0" y="0"/>
            <wp:positionH relativeFrom="column">
              <wp:posOffset>433705</wp:posOffset>
            </wp:positionH>
            <wp:positionV relativeFrom="paragraph">
              <wp:posOffset>-675640</wp:posOffset>
            </wp:positionV>
            <wp:extent cx="5076190" cy="5904230"/>
            <wp:effectExtent l="0" t="0" r="0" b="0"/>
            <wp:wrapSquare wrapText="lef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8"/>
                    <a:stretch>
                      <a:fillRect/>
                    </a:stretch>
                  </pic:blipFill>
                  <pic:spPr bwMode="auto">
                    <a:xfrm>
                      <a:off x="0" y="0"/>
                      <a:ext cx="5076190" cy="5904230"/>
                    </a:xfrm>
                    <a:prstGeom prst="rect">
                      <a:avLst/>
                    </a:prstGeom>
                  </pic:spPr>
                </pic:pic>
              </a:graphicData>
            </a:graphic>
          </wp:anchor>
        </w:drawing>
      </w:r>
    </w:p>
    <w:p>
      <w:pPr>
        <w:pStyle w:val="Normal"/>
        <w:rPr>
          <w:b w:val="false"/>
          <w:b w:val="false"/>
          <w:bCs w:val="false"/>
          <w:highlight w:val="none"/>
          <w:shd w:fill="FFFF00" w:val="clear"/>
        </w:rPr>
      </w:pPr>
      <w:r>
        <w:rPr>
          <w:b/>
          <w:bCs/>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Fonts w:cs="Courier New" w:ascii="Courier New" w:hAnsi="Courier New"/>
          <w:b/>
          <w:bCs/>
          <w:sz w:val="20"/>
          <w:szCs w:val="20"/>
        </w:rPr>
        <w:t xml:space="preserve">   </w:t>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b w:val="false"/>
          <w:bCs w:val="false"/>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ab/>
        <w:t>Using the 1.5x rule, and even from just examining the histogram, there are a large number of genes that could be considered outliers. The “main” outlier however is evident from the tree, and its distance is identifiable by max(d): AI270.</w:t>
      </w:r>
    </w:p>
    <w:p>
      <w:pPr>
        <w:pStyle w:val="Normal"/>
        <w:rPr>
          <w:b w:val="false"/>
          <w:b w:val="false"/>
          <w:bCs w:val="false"/>
          <w:highlight w:val="none"/>
          <w:shd w:fill="FFFF00" w:val="clear"/>
        </w:rPr>
      </w:pPr>
      <w:r>
        <w:rPr>
          <w:b w:val="false"/>
          <w:bCs w:val="false"/>
          <w:shd w:fill="FFFF00" w:val="clear"/>
        </w:rPr>
        <w:tab/>
        <w:t xml:space="preserve">If only a single outlier would be removed, then it is arguably better to not remove it. Assuming AI270 is removed but no others would be removed, gene AA365 would then become a noticeable outlier, and the same question could be posed to this subject. Likewise, if AA365 would be removed, then AD665 would become a noticeable outlier. </w:t>
      </w:r>
    </w:p>
    <w:p>
      <w:pPr>
        <w:pStyle w:val="Normal"/>
        <w:rPr>
          <w:b w:val="false"/>
          <w:b w:val="false"/>
          <w:bCs w:val="false"/>
          <w:highlight w:val="none"/>
          <w:shd w:fill="FFFF00" w:val="clear"/>
        </w:rPr>
      </w:pPr>
      <w:r>
        <w:rPr>
          <w:b w:val="false"/>
          <w:bCs w:val="false"/>
          <w:shd w:fill="FFFF00" w:val="clear"/>
        </w:rPr>
        <w:tab/>
        <w:t>Either the data should be filtered entirely, or it should be left as-is. Manually removing individual subjects raises the question of how it ensures data integrity, especially since it would get more subjective as more data is cut. Establishing a filtering heuristic to remove multiple outliers is the best option in this case.</w:t>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Fonts w:cs="Courier New" w:ascii="Courier New" w:hAnsi="Courier New"/>
          <w:b/>
          <w:bCs/>
          <w:sz w:val="20"/>
          <w:szCs w:val="20"/>
        </w:rPr>
        <w:t>Optional 2. Compare MDS and UMAP clustering of observations. One thing to</w:t>
      </w:r>
    </w:p>
    <w:p>
      <w:pPr>
        <w:pStyle w:val="Normal"/>
        <w:rPr>
          <w:rFonts w:ascii="Courier New" w:hAnsi="Courier New" w:cs="Courier New"/>
          <w:b/>
          <w:b/>
          <w:bCs/>
          <w:sz w:val="20"/>
          <w:szCs w:val="20"/>
        </w:rPr>
      </w:pPr>
      <w:r>
        <w:rPr>
          <w:rFonts w:cs="Courier New" w:ascii="Courier New" w:hAnsi="Courier New"/>
          <w:b/>
          <w:bCs/>
          <w:sz w:val="20"/>
          <w:szCs w:val="20"/>
        </w:rPr>
        <w:t xml:space="preserve">comment on is how they treat the potential outlier from optional 1. </w:t>
      </w:r>
    </w:p>
    <w:p>
      <w:pPr>
        <w:pStyle w:val="Normal"/>
        <w:rPr>
          <w:rFonts w:ascii="Courier New" w:hAnsi="Courier New" w:cs="Courier New"/>
          <w:b/>
          <w:b/>
          <w:bCs/>
          <w:sz w:val="20"/>
          <w:szCs w:val="20"/>
        </w:rPr>
      </w:pPr>
      <w:r>
        <w:rPr>
          <w:rFonts w:cs="Courier New" w:ascii="Courier New" w:hAnsi="Courier New"/>
          <w:b/>
          <w:bCs/>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obs_mds = </w:t>
      </w:r>
      <w:r>
        <w:rPr>
          <w:rFonts w:cs="Courier New" w:ascii="Courier New" w:hAnsi="Courier New"/>
          <w:b/>
          <w:bCs/>
          <w:sz w:val="20"/>
          <w:szCs w:val="20"/>
        </w:rPr>
        <w:t>cmdscale</w:t>
      </w:r>
      <w:r>
        <w:rPr>
          <w:rFonts w:cs="Courier New" w:ascii="Courier New" w:hAnsi="Courier New"/>
          <w:sz w:val="20"/>
          <w:szCs w:val="20"/>
        </w:rPr>
        <w:t>(d, k=2)</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rep("black",nrow(SxG.df))</w:t>
      </w:r>
    </w:p>
    <w:p>
      <w:pPr>
        <w:pStyle w:val="Normal"/>
        <w:rPr>
          <w:rFonts w:ascii="Courier New" w:hAnsi="Courier New" w:cs="Courier New"/>
          <w:sz w:val="20"/>
          <w:szCs w:val="20"/>
        </w:rPr>
      </w:pPr>
      <w:r>
        <w:rPr>
          <w:rFonts w:cs="Courier New" w:ascii="Courier New" w:hAnsi="Courier New"/>
          <w:sz w:val="20"/>
          <w:szCs w:val="20"/>
        </w:rPr>
        <w:t>colors[startsWith(rownames(SxG.df),"MDD")] &lt;- "red"</w:t>
      </w:r>
    </w:p>
    <w:p>
      <w:pPr>
        <w:pStyle w:val="Normal"/>
        <w:rPr>
          <w:rFonts w:ascii="Courier New" w:hAnsi="Courier New" w:cs="Courier New"/>
          <w:sz w:val="20"/>
          <w:szCs w:val="20"/>
        </w:rPr>
      </w:pPr>
      <w:r>
        <w:rPr>
          <w:rFonts w:cs="Courier New" w:ascii="Courier New" w:hAnsi="Courier New"/>
          <w:sz w:val="20"/>
          <w:szCs w:val="20"/>
        </w:rPr>
        <w:t xml:space="preserve">plot(obs_mds,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main="mds of observations", xlab="mds dim1", ylab="mds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library(umap)</w:t>
      </w:r>
    </w:p>
    <w:p>
      <w:pPr>
        <w:pStyle w:val="Normal"/>
        <w:rPr>
          <w:rFonts w:ascii="Courier New" w:hAnsi="Courier New" w:cs="Courier New"/>
          <w:sz w:val="20"/>
          <w:szCs w:val="20"/>
        </w:rPr>
      </w:pPr>
      <w:r>
        <w:rPr>
          <w:rFonts w:cs="Courier New" w:ascii="Courier New" w:hAnsi="Courier New"/>
          <w:sz w:val="20"/>
          <w:szCs w:val="20"/>
        </w:rPr>
        <w:t>SxG.df &lt;- data.frame(t(GxS.covfilter))</w:t>
      </w:r>
    </w:p>
    <w:p>
      <w:pPr>
        <w:pStyle w:val="Normal"/>
        <w:rPr>
          <w:rFonts w:ascii="Courier New" w:hAnsi="Courier New" w:cs="Courier New"/>
          <w:sz w:val="20"/>
          <w:szCs w:val="20"/>
        </w:rPr>
      </w:pPr>
      <w:r>
        <w:rPr>
          <w:rFonts w:cs="Courier New" w:ascii="Courier New" w:hAnsi="Courier New"/>
          <w:sz w:val="20"/>
          <w:szCs w:val="20"/>
        </w:rPr>
        <w:t># change umap config parameters</w:t>
      </w:r>
    </w:p>
    <w:p>
      <w:pPr>
        <w:pStyle w:val="Normal"/>
        <w:rPr>
          <w:rFonts w:ascii="Courier New" w:hAnsi="Courier New" w:cs="Courier New"/>
          <w:sz w:val="20"/>
          <w:szCs w:val="20"/>
        </w:rPr>
      </w:pPr>
      <w:r>
        <w:rPr>
          <w:rFonts w:cs="Courier New" w:ascii="Courier New" w:hAnsi="Courier New"/>
          <w:sz w:val="20"/>
          <w:szCs w:val="20"/>
        </w:rPr>
        <w:t>custom.config = umap.defaults</w:t>
      </w:r>
    </w:p>
    <w:p>
      <w:pPr>
        <w:pStyle w:val="Normal"/>
        <w:rPr>
          <w:rFonts w:ascii="Courier New" w:hAnsi="Courier New" w:cs="Courier New"/>
          <w:sz w:val="20"/>
          <w:szCs w:val="20"/>
        </w:rPr>
      </w:pPr>
      <w:r>
        <w:rPr>
          <w:rFonts w:cs="Courier New" w:ascii="Courier New" w:hAnsi="Courier New"/>
          <w:sz w:val="20"/>
          <w:szCs w:val="20"/>
        </w:rPr>
        <w:t>custom.config$random_state = 123</w:t>
      </w:r>
    </w:p>
    <w:p>
      <w:pPr>
        <w:pStyle w:val="Normal"/>
        <w:rPr>
          <w:rFonts w:ascii="Courier New" w:hAnsi="Courier New" w:cs="Courier New"/>
          <w:sz w:val="20"/>
          <w:szCs w:val="20"/>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obs_umap = </w:t>
      </w:r>
      <w:r>
        <w:rPr>
          <w:rFonts w:cs="Courier New" w:ascii="Courier New" w:hAnsi="Courier New"/>
          <w:b/>
          <w:bCs/>
          <w:sz w:val="20"/>
          <w:szCs w:val="20"/>
        </w:rPr>
        <w:t>umap</w:t>
      </w:r>
      <w:r>
        <w:rPr>
          <w:rFonts w:cs="Courier New" w:ascii="Courier New" w:hAnsi="Courier New"/>
          <w:sz w:val="20"/>
          <w:szCs w:val="20"/>
        </w:rPr>
        <w:t>(SxG.df, config=custom.config)</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rep("black",nrow(top_gene_data))</w:t>
      </w:r>
    </w:p>
    <w:p>
      <w:pPr>
        <w:pStyle w:val="Normal"/>
        <w:rPr>
          <w:rFonts w:ascii="Courier New" w:hAnsi="Courier New" w:cs="Courier New"/>
          <w:sz w:val="20"/>
          <w:szCs w:val="20"/>
        </w:rPr>
      </w:pPr>
      <w:r>
        <w:rPr>
          <w:rFonts w:cs="Courier New" w:ascii="Courier New" w:hAnsi="Courier New"/>
          <w:sz w:val="20"/>
          <w:szCs w:val="20"/>
        </w:rPr>
        <w:t>colors[startsWith(rownames(top_gene_data),"MDD")] &lt;- "red"</w:t>
      </w:r>
    </w:p>
    <w:p>
      <w:pPr>
        <w:pStyle w:val="Normal"/>
        <w:rPr>
          <w:rFonts w:ascii="Courier New" w:hAnsi="Courier New" w:cs="Courier New"/>
          <w:sz w:val="20"/>
          <w:szCs w:val="20"/>
        </w:rPr>
      </w:pPr>
      <w:r>
        <w:rPr>
          <w:rFonts w:cs="Courier New" w:ascii="Courier New" w:hAnsi="Courier New"/>
          <w:sz w:val="20"/>
          <w:szCs w:val="20"/>
        </w:rPr>
        <w:t xml:space="preserve">plot(obs_umap$layout,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b/>
          <w:bCs/>
          <w:sz w:val="20"/>
          <w:szCs w:val="20"/>
        </w:rPr>
        <w:t xml:space="preserve">Optional 3. You could try to cluster the genes (as opposed to subjects) using WGCNA and UMAP. UMAP will probably require tweaking parameters. </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Courier New">
    <w:charset w:val="01"/>
    <w:family w:val="roman"/>
    <w:pitch w:val="variable"/>
  </w:font>
</w:fonts>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a4406d"/>
    <w:rPr>
      <w:color w:val="605E5C"/>
      <w:shd w:fill="E1DFDD" w:val="clear"/>
    </w:rPr>
  </w:style>
  <w:style w:type="character" w:styleId="VisitedInternetLink">
    <w:name w:val="FollowedHyperlink"/>
    <w:basedOn w:val="DefaultParagraphFont"/>
    <w:uiPriority w:val="99"/>
    <w:semiHidden/>
    <w:unhideWhenUsed/>
    <w:rsid w:val="00c4161e"/>
    <w:rPr>
      <w:color w:val="800080" w:themeColor="followedHyperlink"/>
      <w:u w:val="single"/>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www.ncbi.nlm.nih.gov/gene/" TargetMode="External"/><Relationship Id="rId5" Type="http://schemas.openxmlformats.org/officeDocument/2006/relationships/hyperlink" Target="" TargetMode="External"/><Relationship Id="rId6" Type="http://schemas.openxmlformats.org/officeDocument/2006/relationships/hyperlink" Target="http://www.gsea-msigdb.org/gsea/msigdb/human/geneset/REACTOME_POST_TRANSLATIONAL_PROTEIN_MODIFICATION.html" TargetMode="External"/><Relationship Id="rId7" Type="http://schemas.openxmlformats.org/officeDocument/2006/relationships/hyperlink" Target="http://www.broadinstitute.org/gsea/msigdb/annotate.jsp" TargetMode="External"/><Relationship Id="rId8" Type="http://schemas.openxmlformats.org/officeDocument/2006/relationships/image" Target="media/image3.png"/><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1585</TotalTime>
  <Application>LibreOffice/7.4.1.2$Linux_X86_64 LibreOffice_project/40$Build-2</Application>
  <AppVersion>15.0000</AppVersion>
  <Pages>12</Pages>
  <Words>1916</Words>
  <Characters>11356</Characters>
  <CharactersWithSpaces>13616</CharactersWithSpaces>
  <Paragraphs>228</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2020-09-14T16:22:00Z</dcterms:created>
  <dc:creator>Brett McKinney</dc:creator>
  <dc:description/>
  <dc:language>en-US</dc:language>
  <cp:lastModifiedBy/>
  <dcterms:modified xsi:type="dcterms:W3CDTF">2022-09-30T12:52:36Z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file>