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10.png" ContentType="image/png"/>
  <Override PartName="/word/media/image6.png" ContentType="image/png"/>
  <Override PartName="/word/media/image11.png" ContentType="image/png"/>
  <Override PartName="/word/media/image7.png" ContentType="image/png"/>
  <Override PartName="/word/media/image12.png" ContentType="image/png"/>
  <Override PartName="/word/media/image8.png" ContentType="image/png"/>
  <Override PartName="/word/media/image9.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highlight w:val="none"/>
          <w:shd w:fill="FFFF00" w:val="clear"/>
        </w:rPr>
      </w:pPr>
      <w:r>
        <w:rPr>
          <w:b/>
          <w:shd w:fill="FFFF00" w:val="clear"/>
        </w:rPr>
        <w:t>Noah L. Schrick</w:t>
      </w:r>
    </w:p>
    <w:p>
      <w:pPr>
        <w:pStyle w:val="Normal"/>
        <w:jc w:val="center"/>
        <w:rPr>
          <w:highlight w:val="none"/>
          <w:shd w:fill="FFFF00" w:val="clear"/>
        </w:rPr>
      </w:pPr>
      <w:r>
        <w:rPr>
          <w:b/>
          <w:shd w:fill="FFFF00" w:val="clear"/>
        </w:rPr>
        <w:t>1492657</w:t>
      </w:r>
    </w:p>
    <w:p>
      <w:pPr>
        <w:pStyle w:val="Normal"/>
        <w:rPr>
          <w:b/>
          <w:b/>
        </w:rPr>
      </w:pPr>
      <w:r>
        <w:rPr/>
      </w:r>
    </w:p>
    <w:p>
      <w:pPr>
        <w:pStyle w:val="Normal"/>
        <w:rPr/>
      </w:pPr>
      <w:r>
        <w:rPr>
          <w:b/>
        </w:rPr>
        <w:t>Lab 3</w:t>
      </w:r>
      <w:r>
        <w:rPr/>
        <w:t xml:space="preserve">. </w:t>
      </w:r>
      <w:r>
        <w:rPr>
          <w:u w:val="single"/>
        </w:rPr>
        <w:t>Introduction to gene expression data: normalization and exploratory cluster analysis</w:t>
      </w:r>
      <w:r>
        <w:rPr/>
        <w:t xml:space="preserve">. There are two main technologies for generating high-throughput gene expression data: microarray and RNA-Seq. In this lab, we will work with an RNA-Seq based gene expression data set from a study of major depressive disorder. This data is also available at </w:t>
      </w:r>
      <w:hyperlink r:id="rId2">
        <w:r>
          <w:rPr>
            <w:rStyle w:val="InternetLink"/>
          </w:rPr>
          <w:t>https://github.com/insilico/DepressionGeneModules/tree/master/secondary_expression_data</w:t>
        </w:r>
      </w:hyperlink>
      <w:r>
        <w:rPr/>
        <w:t xml:space="preserve">. </w:t>
      </w:r>
      <w:r>
        <w:rPr>
          <w:lang w:bidi="en-US"/>
        </w:rPr>
        <w:t xml:space="preserve">Include plots in your Word doc report and use a </w:t>
      </w:r>
      <w:r>
        <w:rPr>
          <w:color w:val="000000" w:themeColor="text1"/>
          <w:highlight w:val="yellow"/>
          <w:lang w:bidi="en-US"/>
        </w:rPr>
        <w:t>color</w:t>
      </w:r>
      <w:r>
        <w:rPr>
          <w:color w:val="000000" w:themeColor="text1"/>
          <w:lang w:bidi="en-US"/>
        </w:rPr>
        <w:t xml:space="preserve"> </w:t>
      </w:r>
      <w:r>
        <w:rPr>
          <w:lang w:bidi="en-US"/>
        </w:rPr>
        <w:t>to highlight your answers.</w:t>
      </w:r>
    </w:p>
    <w:p>
      <w:pPr>
        <w:pStyle w:val="Normal"/>
        <w:rPr/>
      </w:pPr>
      <w:r>
        <w:rPr/>
      </w:r>
    </w:p>
    <w:p>
      <w:pPr>
        <w:pStyle w:val="Normal"/>
        <w:rPr/>
      </w:pPr>
      <w:r>
        <w:rPr>
          <w:b/>
        </w:rPr>
        <w:t>A</w:t>
      </w:r>
      <w:r>
        <w:rPr/>
        <w:t xml:space="preserve">. </w:t>
      </w:r>
      <w:r>
        <w:rPr>
          <w:u w:val="single"/>
        </w:rPr>
        <w:t>Load Data</w:t>
      </w:r>
      <w:r>
        <w:rPr/>
        <w:t xml:space="preserve">. Download the RNA-Seq data from Harvey (sense.filtered.cpm.Rdata). Load the data into an RStudio with an R script. </w:t>
      </w:r>
      <w:r>
        <w:rPr>
          <w:b/>
        </w:rPr>
        <w:t>1.</w:t>
      </w:r>
      <w:r>
        <w:rPr/>
        <w:t xml:space="preserve"> How many genes and samples are there?  The rows are genes and the columns are samples.</w:t>
      </w:r>
    </w:p>
    <w:p>
      <w:pPr>
        <w:pStyle w:val="Normal"/>
        <w:rPr/>
      </w:pPr>
      <w:r>
        <w:rPr/>
      </w:r>
    </w:p>
    <w:p>
      <w:pPr>
        <w:pStyle w:val="Normal"/>
        <w:rPr/>
      </w:pPr>
      <w:r>
        <w:rPr>
          <w:rFonts w:cs="Courier New" w:ascii="Courier New" w:hAnsi="Courier New"/>
          <w:sz w:val="20"/>
          <w:szCs w:val="20"/>
        </w:rPr>
        <w:t># load gene expression data</w:t>
      </w:r>
    </w:p>
    <w:p>
      <w:pPr>
        <w:pStyle w:val="Normal"/>
        <w:rPr/>
      </w:pPr>
      <w:r>
        <w:rPr>
          <w:rFonts w:cs="Courier New" w:ascii="Courier New" w:hAnsi="Courier New"/>
          <w:b/>
          <w:bCs/>
          <w:sz w:val="20"/>
          <w:szCs w:val="20"/>
        </w:rPr>
        <w:t># set the current working directory first (setwd())</w:t>
      </w:r>
    </w:p>
    <w:p>
      <w:pPr>
        <w:pStyle w:val="Normal"/>
        <w:rPr/>
      </w:pPr>
      <w:r>
        <w:rPr>
          <w:rFonts w:cs="Courier New" w:ascii="Courier New" w:hAnsi="Courier New"/>
          <w:sz w:val="20"/>
          <w:szCs w:val="20"/>
        </w:rPr>
        <w:t>load("sense.filtered.cpm.Rdata")</w:t>
      </w:r>
    </w:p>
    <w:p>
      <w:pPr>
        <w:pStyle w:val="Normal"/>
        <w:rPr/>
      </w:pPr>
      <w:r>
        <w:rPr>
          <w:rFonts w:cs="Courier New" w:ascii="Courier New" w:hAnsi="Courier New"/>
          <w:sz w:val="20"/>
          <w:szCs w:val="20"/>
        </w:rPr>
        <w:t xml:space="preserve">dim(sense.filtered.cpm) </w:t>
      </w:r>
    </w:p>
    <w:p>
      <w:pPr>
        <w:pStyle w:val="Normal"/>
        <w:rPr/>
      </w:pPr>
      <w:r>
        <w:rPr>
          <w:rFonts w:cs="Courier New" w:ascii="Courier New" w:hAnsi="Courier New"/>
          <w:sz w:val="20"/>
          <w:szCs w:val="20"/>
        </w:rPr>
        <w:t>colnames(sense.filtered.cpm)</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ab/>
        <w:tab/>
        <w:tab/>
        <w:tab/>
      </w:r>
      <w:r>
        <w:rPr>
          <w:rFonts w:cs="Courier New" w:ascii="Courier New" w:hAnsi="Courier New"/>
          <w:sz w:val="20"/>
          <w:szCs w:val="20"/>
          <w:shd w:fill="FFFF00" w:val="clear"/>
        </w:rPr>
        <w:t>8923 genes, 157 samples</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Download the demographic (sex, age,…) and clinical diagnostic (depression) data from Harvey or github (Demographic_symptom.csv).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 phenotype (mdd/hc) is in a separate file</w:t>
      </w:r>
    </w:p>
    <w:p>
      <w:pPr>
        <w:pStyle w:val="Normal"/>
        <w:rPr/>
      </w:pPr>
      <w:r>
        <w:rPr>
          <w:rFonts w:cs="Courier New" w:ascii="Courier New" w:hAnsi="Courier New"/>
          <w:sz w:val="20"/>
          <w:szCs w:val="20"/>
        </w:rPr>
        <w:t># match phenotypes to expression data subject ids</w:t>
      </w:r>
    </w:p>
    <w:p>
      <w:pPr>
        <w:pStyle w:val="Normal"/>
        <w:rPr/>
      </w:pPr>
      <w:r>
        <w:rPr>
          <w:rFonts w:cs="Courier New" w:ascii="Courier New" w:hAnsi="Courier New"/>
          <w:sz w:val="20"/>
          <w:szCs w:val="20"/>
        </w:rPr>
        <w:t>subject.attrs &lt;- read.csv(</w:t>
      </w:r>
      <w:r>
        <w:rPr>
          <w:rFonts w:cs="Courier New" w:ascii="Courier New" w:hAnsi="Courier New"/>
          <w:b/>
          <w:bCs/>
          <w:sz w:val="20"/>
          <w:szCs w:val="20"/>
        </w:rPr>
        <w:t>"Demographic_symptom.csv"</w:t>
      </w:r>
      <w:r>
        <w:rPr>
          <w:rFonts w:cs="Courier New" w:ascii="Courier New" w:hAnsi="Courier New"/>
          <w:sz w:val="20"/>
          <w:szCs w:val="20"/>
        </w:rPr>
        <w:t>, stringsAsFactors = FALSE)</w:t>
      </w:r>
    </w:p>
    <w:p>
      <w:pPr>
        <w:pStyle w:val="Normal"/>
        <w:rPr/>
      </w:pPr>
      <w:r>
        <w:rPr>
          <w:rFonts w:cs="Courier New" w:ascii="Courier New" w:hAnsi="Courier New"/>
          <w:sz w:val="20"/>
          <w:szCs w:val="20"/>
        </w:rPr>
        <w:t>dim(subject.attrs)  # 160 subjects x 40 attributes</w:t>
      </w:r>
    </w:p>
    <w:p>
      <w:pPr>
        <w:pStyle w:val="Normal"/>
        <w:rPr/>
      </w:pPr>
      <w:r>
        <w:rPr>
          <w:rFonts w:cs="Courier New" w:ascii="Courier New" w:hAnsi="Courier New"/>
          <w:sz w:val="20"/>
          <w:szCs w:val="20"/>
        </w:rPr>
        <w:t>colnames(subject.attrs)  # interested in X (sample ids) and Diag (diagnosis)</w:t>
      </w:r>
    </w:p>
    <w:p>
      <w:pPr>
        <w:pStyle w:val="Normal"/>
        <w:rPr/>
      </w:pPr>
      <w:r>
        <w:rPr>
          <w:rFonts w:cs="Courier New" w:ascii="Courier New" w:hAnsi="Courier New"/>
          <w:sz w:val="20"/>
          <w:szCs w:val="20"/>
        </w:rPr>
        <w:t>subject.attrs$X</w:t>
      </w:r>
    </w:p>
    <w:p>
      <w:pPr>
        <w:pStyle w:val="Normal"/>
        <w:rPr/>
      </w:pPr>
      <w:r>
        <w:rPr>
          <w:rFonts w:cs="Courier New" w:ascii="Courier New" w:hAnsi="Courier New"/>
          <w:sz w:val="20"/>
          <w:szCs w:val="20"/>
        </w:rPr>
        <w:t>subject.attrs$Diag</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There are more samples in the demographic data than in the gene expression data, so we need to match gene expression samples with their diagnosis. </w:t>
      </w:r>
      <w:r>
        <w:rPr>
          <w:b/>
        </w:rPr>
        <w:t>2.</w:t>
      </w:r>
      <w:r>
        <w:rPr/>
        <w:t xml:space="preserve"> How many cases and controls are there?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library(dplyr) # install.packages("dplyr")</w:t>
      </w:r>
    </w:p>
    <w:p>
      <w:pPr>
        <w:pStyle w:val="Normal"/>
        <w:rPr/>
      </w:pPr>
      <w:r>
        <w:rPr>
          <w:rFonts w:cs="Courier New" w:ascii="Courier New" w:hAnsi="Courier New"/>
          <w:sz w:val="20"/>
          <w:szCs w:val="20"/>
        </w:rPr>
        <w:t># create a phenotype vector</w:t>
      </w:r>
    </w:p>
    <w:p>
      <w:pPr>
        <w:pStyle w:val="Normal"/>
        <w:rPr/>
      </w:pPr>
      <w:r>
        <w:rPr>
          <w:rFonts w:cs="Courier New" w:ascii="Courier New" w:hAnsi="Courier New"/>
          <w:sz w:val="20"/>
          <w:szCs w:val="20"/>
        </w:rPr>
        <w:t xml:space="preserve"># grab X (subject ids) and Diag (Diagnosis) from subject.attrs that </w:t>
      </w:r>
    </w:p>
    <w:p>
      <w:pPr>
        <w:pStyle w:val="Normal"/>
        <w:rPr/>
      </w:pPr>
      <w:r>
        <w:rPr>
          <w:rFonts w:cs="Courier New" w:ascii="Courier New" w:hAnsi="Courier New"/>
          <w:sz w:val="20"/>
          <w:szCs w:val="20"/>
        </w:rPr>
        <w:t># intersect %in% with the RNA-Seq data</w:t>
      </w:r>
    </w:p>
    <w:p>
      <w:pPr>
        <w:pStyle w:val="Normal"/>
        <w:rPr/>
      </w:pPr>
      <w:r>
        <w:rPr>
          <w:rFonts w:cs="Courier New" w:ascii="Courier New" w:hAnsi="Courier New"/>
          <w:sz w:val="20"/>
          <w:szCs w:val="20"/>
        </w:rPr>
        <w:t xml:space="preserve">phenos.df &lt;- subject.attrs %&gt;% </w:t>
      </w:r>
    </w:p>
    <w:p>
      <w:pPr>
        <w:pStyle w:val="Normal"/>
        <w:rPr/>
      </w:pPr>
      <w:r>
        <w:rPr>
          <w:rFonts w:cs="Courier New" w:ascii="Courier New" w:hAnsi="Courier New"/>
          <w:sz w:val="20"/>
          <w:szCs w:val="20"/>
        </w:rPr>
        <w:t xml:space="preserve">  </w:t>
      </w:r>
      <w:r>
        <w:rPr>
          <w:rFonts w:cs="Courier New" w:ascii="Courier New" w:hAnsi="Courier New"/>
          <w:sz w:val="20"/>
          <w:szCs w:val="20"/>
        </w:rPr>
        <w:t>filter(X %in% colnames(sense.filtered.cpm)) %&gt;%</w:t>
      </w:r>
    </w:p>
    <w:p>
      <w:pPr>
        <w:pStyle w:val="Normal"/>
        <w:rPr/>
      </w:pPr>
      <w:r>
        <w:rPr>
          <w:rFonts w:cs="Courier New" w:ascii="Courier New" w:hAnsi="Courier New"/>
          <w:sz w:val="20"/>
          <w:szCs w:val="20"/>
        </w:rPr>
        <w:t xml:space="preserve">  </w:t>
      </w:r>
      <w:r>
        <w:rPr>
          <w:rFonts w:cs="Courier New" w:ascii="Courier New" w:hAnsi="Courier New"/>
          <w:sz w:val="20"/>
          <w:szCs w:val="20"/>
        </w:rPr>
        <w:t xml:space="preserve">dplyr::select(X, Diag)  </w:t>
      </w:r>
    </w:p>
    <w:p>
      <w:pPr>
        <w:pStyle w:val="Normal"/>
        <w:rPr/>
      </w:pPr>
      <w:r>
        <w:rPr>
          <w:rFonts w:cs="Courier New" w:ascii="Courier New" w:hAnsi="Courier New"/>
          <w:sz w:val="20"/>
          <w:szCs w:val="20"/>
        </w:rPr>
        <w:t>colnames(phenos.df) # $Diag is mdd diagnosis</w:t>
      </w:r>
    </w:p>
    <w:p>
      <w:pPr>
        <w:pStyle w:val="Normal"/>
        <w:rPr/>
      </w:pPr>
      <w:r>
        <w:rPr>
          <w:rFonts w:cs="Courier New" w:ascii="Courier New" w:hAnsi="Courier New"/>
          <w:sz w:val="20"/>
          <w:szCs w:val="20"/>
        </w:rPr>
        <w:t># grab Diag column and convert character to factor</w:t>
      </w:r>
    </w:p>
    <w:p>
      <w:pPr>
        <w:pStyle w:val="Normal"/>
        <w:rPr/>
      </w:pPr>
      <w:r>
        <w:rPr>
          <w:rFonts w:cs="Courier New" w:ascii="Courier New" w:hAnsi="Courier New"/>
          <w:sz w:val="20"/>
          <w:szCs w:val="20"/>
        </w:rPr>
        <w:t xml:space="preserve">mddPheno &lt;- as.factor(phenos.df$Diag)  # this is our phenotype/class vector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summary(mddPheno) # MDD -- major depressive disorder, HC -- healthy control</w:t>
      </w:r>
    </w:p>
    <w:p>
      <w:pPr>
        <w:pStyle w:val="Normal"/>
        <w:rPr>
          <w:rFonts w:ascii="Courier New" w:hAnsi="Courier New" w:cs="Courier New"/>
          <w:sz w:val="20"/>
          <w:szCs w:val="20"/>
        </w:rPr>
      </w:pPr>
      <w:r>
        <w:rPr/>
      </w:r>
    </w:p>
    <w:p>
      <w:pPr>
        <w:pStyle w:val="Normal"/>
        <w:rPr/>
      </w:pPr>
      <w:r>
        <w:rPr>
          <w:rFonts w:cs="Courier New" w:ascii="Courier New" w:hAnsi="Courier New"/>
          <w:sz w:val="20"/>
          <w:szCs w:val="20"/>
        </w:rPr>
        <w:tab/>
        <w:tab/>
        <w:tab/>
        <w:tab/>
        <w:tab/>
      </w:r>
      <w:r>
        <w:rPr>
          <w:rFonts w:cs="Courier New" w:ascii="Courier New" w:hAnsi="Courier New"/>
          <w:sz w:val="20"/>
          <w:szCs w:val="20"/>
          <w:shd w:fill="FFFF00" w:val="clear"/>
        </w:rPr>
        <w:t>HC: 79</w:t>
      </w:r>
    </w:p>
    <w:p>
      <w:pPr>
        <w:pStyle w:val="Normal"/>
        <w:rPr/>
      </w:pPr>
      <w:r>
        <w:rPr>
          <w:rFonts w:cs="Courier New" w:ascii="Courier New" w:hAnsi="Courier New"/>
          <w:sz w:val="20"/>
          <w:szCs w:val="20"/>
        </w:rPr>
        <w:tab/>
        <w:tab/>
        <w:tab/>
        <w:tab/>
        <w:tab/>
      </w:r>
      <w:r>
        <w:rPr>
          <w:rFonts w:cs="Courier New" w:ascii="Courier New" w:hAnsi="Courier New"/>
          <w:sz w:val="20"/>
          <w:szCs w:val="20"/>
          <w:shd w:fill="FFFF00" w:val="clear"/>
        </w:rPr>
        <w:t>MDD: 78</w:t>
      </w:r>
    </w:p>
    <w:p>
      <w:pPr>
        <w:pStyle w:val="Normal"/>
        <w:rPr/>
      </w:pPr>
      <w:r>
        <w:rPr/>
      </w:r>
    </w:p>
    <w:p>
      <w:pPr>
        <w:pStyle w:val="Normal"/>
        <w:rPr/>
      </w:pPr>
      <w:r>
        <w:rPr>
          <w:b/>
        </w:rPr>
        <w:t>B</w:t>
      </w:r>
      <w:r>
        <w:rPr/>
        <w:t xml:space="preserve">. </w:t>
      </w:r>
      <w:r>
        <w:rPr>
          <w:u w:val="single"/>
        </w:rPr>
        <w:t>Normalization</w:t>
      </w:r>
      <w:r>
        <w:rPr/>
        <w:t xml:space="preserve">. The data has already been normalized by counts per million reads, but we would like to explore the data to determine whether additional normalization and transformations of the data are needed. The log2 transformation is meant to make the distribution of expression levels symmetric within a subject. Use the code below to visualize the distribution of probe intensities for all samples. The boxplots show expression of all genes for each sample, where samples are arranged across the x-axis.  The histograms plot the density of expresson levels for one sample.  </w:t>
      </w:r>
      <w:r>
        <w:rPr>
          <w:b/>
        </w:rPr>
        <w:t xml:space="preserve">3. </w:t>
      </w:r>
      <w:r>
        <w:rPr/>
        <w:t xml:space="preserve">Show your plots and discuss the differences between the original data (raw cpm) and data that has been log2 transformed.  </w:t>
      </w:r>
    </w:p>
    <w:p>
      <w:pPr>
        <w:pStyle w:val="Normal"/>
        <w:rPr/>
      </w:pPr>
      <w:r>
        <w:rPr/>
      </w:r>
    </w:p>
    <w:p>
      <w:pPr>
        <w:pStyle w:val="Normal"/>
        <w:rPr/>
      </w:pPr>
      <w:r>
        <w:rPr>
          <w:rFonts w:cs="Courier New" w:ascii="Courier New" w:hAnsi="Courier New"/>
          <w:sz w:val="20"/>
          <w:szCs w:val="20"/>
        </w:rPr>
        <w:t>### raw cpm boxplots and histogram of one sample</w:t>
      </w:r>
    </w:p>
    <w:p>
      <w:pPr>
        <w:pStyle w:val="Normal"/>
        <w:rPr/>
      </w:pPr>
      <w:r>
        <w:rPr>
          <w:rFonts w:cs="Courier New" w:ascii="Courier New" w:hAnsi="Courier New"/>
          <w:sz w:val="20"/>
          <w:szCs w:val="20"/>
        </w:rPr>
        <w:t>boxplot(sense.filtered.cpm,range=0,ylab="raw probe intensity", main="Raw", names=mddPheno)</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hist(sense.filtered.cpm[,1], freq=F, ylab="density", xlab="raw probe intensity", main="Raw Data Density for Sample 1")</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 log2 transformed boxplots and histogram</w:t>
      </w:r>
    </w:p>
    <w:p>
      <w:pPr>
        <w:pStyle w:val="Normal"/>
        <w:rPr/>
      </w:pPr>
      <w:r>
        <w:rPr>
          <w:rFonts w:cs="Courier New" w:ascii="Courier New" w:hAnsi="Courier New"/>
          <w:sz w:val="20"/>
          <w:szCs w:val="20"/>
        </w:rPr>
        <w:t>boxplot(log2(sense.filtered.cpm), range=0,ylab="log2 intensity", main="Log2 Transformed", names=mddPheno)</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hist(log2(sense.filtered.cpm[,1]), freq=F, ylab="density", xlab="log2 probe intensity", main="log2 Data Density for Sample 1")</w:t>
      </w:r>
    </w:p>
    <w:p>
      <w:pPr>
        <w:pStyle w:val="Normal"/>
        <w:rPr>
          <w:rFonts w:ascii="Courier New" w:hAnsi="Courier New" w:cs="Courier New"/>
          <w:sz w:val="20"/>
          <w:szCs w:val="20"/>
        </w:rPr>
      </w:pPr>
      <w:r>
        <w:rPr/>
      </w:r>
    </w:p>
    <w:p>
      <w:pPr>
        <w:pStyle w:val="Normal"/>
        <w:rPr/>
      </w:pPr>
      <w:r>
        <w:rPr>
          <w:rFonts w:cs="Courier New" w:ascii="Courier New" w:hAnsi="Courier New"/>
          <w:sz w:val="20"/>
          <w:szCs w:val="20"/>
        </w:rPr>
        <w:tab/>
        <w:tab/>
        <w:tab/>
        <w:tab/>
        <w:tab/>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pPr>
      <w:r>
        <w:rPr>
          <w:rFonts w:cs="Courier New" w:ascii="Courier New" w:hAnsi="Courier New"/>
          <w:sz w:val="20"/>
          <w:szCs w:val="20"/>
          <w:shd w:fill="auto" w:val="clear"/>
        </w:rPr>
        <w:tab/>
        <w:tab/>
        <w:tab/>
        <w:tab/>
        <w:tab/>
        <w:t xml:space="preserve">  </w:t>
      </w:r>
      <w:r>
        <w:rPr>
          <w:rFonts w:cs="Courier New" w:ascii="Times New Roman" w:hAnsi="Times New Roman"/>
          <w:sz w:val="24"/>
          <w:szCs w:val="24"/>
          <w:shd w:fill="FFFF00" w:val="clear"/>
        </w:rPr>
        <w:t>Original Boxplot</w:t>
      </w:r>
    </w:p>
    <w:p>
      <w:pPr>
        <w:pStyle w:val="Normal"/>
        <w:rPr>
          <w:rFonts w:ascii="Courier New" w:hAnsi="Courier New" w:cs="Courier New"/>
          <w:sz w:val="20"/>
          <w:szCs w:val="20"/>
          <w:highlight w:val="none"/>
          <w:shd w:fill="FFFF00" w:val="clear"/>
        </w:rPr>
      </w:pPr>
      <w:r>
        <w:rPr/>
        <w:drawing>
          <wp:anchor behindDoc="0" distT="18415" distB="18415" distL="18415" distR="18415" simplePos="0" locked="0" layoutInCell="0" allowOverlap="1" relativeHeight="2">
            <wp:simplePos x="0" y="0"/>
            <wp:positionH relativeFrom="column">
              <wp:posOffset>618490</wp:posOffset>
            </wp:positionH>
            <wp:positionV relativeFrom="paragraph">
              <wp:posOffset>121285</wp:posOffset>
            </wp:positionV>
            <wp:extent cx="4364990" cy="370268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3"/>
                    <a:srcRect l="0" t="2357" r="2637" b="5915"/>
                    <a:stretch>
                      <a:fillRect/>
                    </a:stretch>
                  </pic:blipFill>
                  <pic:spPr bwMode="auto">
                    <a:xfrm>
                      <a:off x="0" y="0"/>
                      <a:ext cx="4364990" cy="3702685"/>
                    </a:xfrm>
                    <a:prstGeom prst="rect">
                      <a:avLst/>
                    </a:prstGeom>
                  </pic:spPr>
                </pic:pic>
              </a:graphicData>
            </a:graphic>
          </wp:anchor>
        </w:drawing>
      </w:r>
    </w:p>
    <w:p>
      <w:pPr>
        <w:pStyle w:val="Normal"/>
        <w:rPr>
          <w:rFonts w:ascii="Courier New" w:hAnsi="Courier New" w:cs="Courier New"/>
          <w:sz w:val="20"/>
          <w:szCs w:val="20"/>
          <w:highlight w:val="none"/>
          <w:shd w:fill="FFFF00" w:val="clear"/>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tab/>
        <w:tab/>
        <w:tab/>
        <w:tab/>
        <w:tab/>
      </w:r>
      <w:r>
        <w:rPr>
          <w:shd w:fill="FFFF00" w:val="clear"/>
        </w:rPr>
        <w:t>Log2 Transformed Boxplot</w:t>
      </w:r>
    </w:p>
    <w:p>
      <w:pPr>
        <w:pStyle w:val="Normal"/>
        <w:rPr/>
      </w:pPr>
      <w:r>
        <w:rPr/>
      </w:r>
    </w:p>
    <w:p>
      <w:pPr>
        <w:pStyle w:val="Normal"/>
        <w:rPr/>
      </w:pPr>
      <w:r>
        <w:rPr/>
        <w:drawing>
          <wp:anchor behindDoc="0" distT="0" distB="0" distL="0" distR="0" simplePos="0" locked="0" layoutInCell="0" allowOverlap="1" relativeHeight="3">
            <wp:simplePos x="0" y="0"/>
            <wp:positionH relativeFrom="column">
              <wp:posOffset>675640</wp:posOffset>
            </wp:positionH>
            <wp:positionV relativeFrom="paragraph">
              <wp:posOffset>48260</wp:posOffset>
            </wp:positionV>
            <wp:extent cx="4663440" cy="401828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rcRect l="0" t="1949" r="2829" b="5067"/>
                    <a:stretch>
                      <a:fillRect/>
                    </a:stretch>
                  </pic:blipFill>
                  <pic:spPr bwMode="auto">
                    <a:xfrm>
                      <a:off x="0" y="0"/>
                      <a:ext cx="4663440" cy="4018280"/>
                    </a:xfrm>
                    <a:prstGeom prst="rect">
                      <a:avLst/>
                    </a:prstGeom>
                  </pic:spPr>
                </pic:pic>
              </a:graphicData>
            </a:graphic>
          </wp:anchor>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tab/>
        <w:tab/>
        <w:tab/>
        <w:tab/>
        <w:tab/>
      </w:r>
      <w:r>
        <w:rPr>
          <w:shd w:fill="FFFF00" w:val="clear"/>
        </w:rPr>
        <w:t>Original Histogram</w:t>
      </w:r>
    </w:p>
    <w:p>
      <w:pPr>
        <w:pStyle w:val="Normal"/>
        <w:rPr/>
      </w:pPr>
      <w:r>
        <w:rPr/>
        <w:drawing>
          <wp:anchor behindDoc="0" distT="0" distB="0" distL="0" distR="0" simplePos="0" locked="0" layoutInCell="0" allowOverlap="1" relativeHeight="4">
            <wp:simplePos x="0" y="0"/>
            <wp:positionH relativeFrom="column">
              <wp:posOffset>658495</wp:posOffset>
            </wp:positionH>
            <wp:positionV relativeFrom="paragraph">
              <wp:posOffset>35560</wp:posOffset>
            </wp:positionV>
            <wp:extent cx="4627245" cy="4034155"/>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5"/>
                    <a:srcRect l="0" t="1750" r="0" b="1432"/>
                    <a:stretch>
                      <a:fillRect/>
                    </a:stretch>
                  </pic:blipFill>
                  <pic:spPr bwMode="auto">
                    <a:xfrm>
                      <a:off x="0" y="0"/>
                      <a:ext cx="4627245" cy="4034155"/>
                    </a:xfrm>
                    <a:prstGeom prst="rect">
                      <a:avLst/>
                    </a:prstGeom>
                  </pic:spPr>
                </pic:pic>
              </a:graphicData>
            </a:graphic>
          </wp:anchor>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tab/>
        <w:tab/>
        <w:tab/>
        <w:tab/>
      </w:r>
      <w:r>
        <w:rPr>
          <w:shd w:fill="FFFF00" w:val="clear"/>
        </w:rPr>
        <w:t>Log2 Transformed Histogram</w:t>
      </w:r>
    </w:p>
    <w:p>
      <w:pPr>
        <w:pStyle w:val="Normal"/>
        <w:rPr/>
      </w:pPr>
      <w:r>
        <w:rPr/>
      </w:r>
    </w:p>
    <w:p>
      <w:pPr>
        <w:pStyle w:val="Normal"/>
        <w:rPr/>
      </w:pPr>
      <w:r>
        <w:rPr/>
        <w:drawing>
          <wp:anchor behindDoc="0" distT="0" distB="0" distL="0" distR="0" simplePos="0" locked="0" layoutInCell="0" allowOverlap="1" relativeHeight="5">
            <wp:simplePos x="0" y="0"/>
            <wp:positionH relativeFrom="column">
              <wp:posOffset>794385</wp:posOffset>
            </wp:positionH>
            <wp:positionV relativeFrom="paragraph">
              <wp:posOffset>3175</wp:posOffset>
            </wp:positionV>
            <wp:extent cx="4424680" cy="4058285"/>
            <wp:effectExtent l="0" t="0" r="0" b="0"/>
            <wp:wrapSquare wrapText="largest"/>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6"/>
                    <a:srcRect l="0" t="1614" r="3400" b="0"/>
                    <a:stretch>
                      <a:fillRect/>
                    </a:stretch>
                  </pic:blipFill>
                  <pic:spPr bwMode="auto">
                    <a:xfrm>
                      <a:off x="0" y="0"/>
                      <a:ext cx="4424680" cy="4058285"/>
                    </a:xfrm>
                    <a:prstGeom prst="rect">
                      <a:avLst/>
                    </a:prstGeom>
                  </pic:spPr>
                </pic:pic>
              </a:graphicData>
            </a:graphic>
          </wp:anchor>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b/>
          <w:b/>
          <w:bCs/>
          <w:highlight w:val="none"/>
          <w:shd w:fill="FFFF00" w:val="clear"/>
        </w:rPr>
      </w:pPr>
      <w:r>
        <w:rPr>
          <w:b/>
          <w:bCs/>
          <w:shd w:fill="FFFF00" w:val="clear"/>
        </w:rPr>
        <w:t>Discussion:</w:t>
      </w:r>
    </w:p>
    <w:p>
      <w:pPr>
        <w:pStyle w:val="Normal"/>
        <w:rPr>
          <w:highlight w:val="none"/>
          <w:shd w:fill="FFFF00" w:val="clear"/>
        </w:rPr>
      </w:pPr>
      <w:r>
        <w:rPr>
          <w:u w:val="single"/>
          <w:shd w:fill="FFFF00" w:val="clear"/>
        </w:rPr>
        <w:t>For the boxplots -</w:t>
      </w:r>
      <w:r>
        <w:rPr>
          <w:shd w:fill="FFFF00" w:val="clear"/>
        </w:rPr>
        <w:t xml:space="preserve"> </w:t>
      </w:r>
    </w:p>
    <w:p>
      <w:pPr>
        <w:pStyle w:val="Normal"/>
        <w:rPr>
          <w:highlight w:val="none"/>
          <w:shd w:fill="FFFF00" w:val="clear"/>
        </w:rPr>
      </w:pPr>
      <w:r>
        <w:rPr>
          <w:shd w:fill="FFFF00" w:val="clear"/>
        </w:rPr>
        <w:tab/>
        <w:t xml:space="preserve">The original boxplot figure had its belt at or near the 0 value for probe intensity, </w:t>
        <w:tab/>
        <w:tab/>
        <w:t xml:space="preserve">demonstrating a skew in the data. With the log2 transformation, the belt fits closer toward </w:t>
        <w:tab/>
        <w:t xml:space="preserve">the middle of the intensity results. This transformation also caused a shift in the whiskers, </w:t>
        <w:tab/>
        <w:t>since the interquartile ranges also underwent a transformation.</w:t>
      </w:r>
    </w:p>
    <w:p>
      <w:pPr>
        <w:pStyle w:val="Normal"/>
        <w:rPr>
          <w:highlight w:val="none"/>
          <w:shd w:fill="FFFF00" w:val="clear"/>
        </w:rPr>
      </w:pPr>
      <w:r>
        <w:rPr>
          <w:u w:val="single"/>
          <w:shd w:fill="FFFF00" w:val="clear"/>
        </w:rPr>
        <w:t>For the histogram -</w:t>
      </w:r>
      <w:r>
        <w:rPr>
          <w:shd w:fill="FFFF00" w:val="clear"/>
        </w:rPr>
        <w:t xml:space="preserve"> </w:t>
      </w:r>
    </w:p>
    <w:p>
      <w:pPr>
        <w:pStyle w:val="Normal"/>
        <w:rPr>
          <w:highlight w:val="none"/>
          <w:shd w:fill="FFFF00" w:val="clear"/>
        </w:rPr>
      </w:pPr>
      <w:r>
        <w:rPr>
          <w:shd w:fill="FFFF00" w:val="clear"/>
        </w:rPr>
        <w:tab/>
        <w:t xml:space="preserve">The original histogram had a visually evident skew that did not fit a typical bell curve.  </w:t>
        <w:tab/>
        <w:t xml:space="preserve">This invalidates normal distribution simplifications where mean, median, and mode are </w:t>
        <w:tab/>
        <w:t xml:space="preserve">the same value. The mean, median, and mode of the original values and the transformed </w:t>
        <w:tab/>
        <w:t>values are below:</w:t>
      </w:r>
    </w:p>
    <w:p>
      <w:pPr>
        <w:pStyle w:val="Normal"/>
        <w:rPr>
          <w:highlight w:val="none"/>
          <w:shd w:fill="FFFF00" w:val="clear"/>
        </w:rPr>
      </w:pPr>
      <w:r>
        <w:rPr>
          <w:shd w:fill="FFFF00" w:val="clear"/>
        </w:rPr>
        <w:t xml:space="preserve">  </w:t>
      </w:r>
      <w:r>
        <w:rPr>
          <w:shd w:fill="FFFF00" w:val="clear"/>
        </w:rPr>
        <w:tab/>
        <w:t xml:space="preserve">                 </w:t>
        <w:tab/>
        <w:tab/>
        <w:t xml:space="preserve">    Mean             Mode           Median</w:t>
      </w:r>
    </w:p>
    <w:p>
      <w:pPr>
        <w:pStyle w:val="Normal"/>
        <w:rPr>
          <w:highlight w:val="none"/>
          <w:shd w:fill="FFFF00" w:val="clear"/>
        </w:rPr>
      </w:pPr>
      <w:r>
        <w:rPr>
          <w:shd w:fill="FFFF00" w:val="clear"/>
        </w:rPr>
        <w:tab/>
        <w:tab/>
        <w:t>Original         103.086400     10.243872     50.93252</w:t>
      </w:r>
    </w:p>
    <w:p>
      <w:pPr>
        <w:pStyle w:val="Normal"/>
        <w:rPr>
          <w:highlight w:val="none"/>
          <w:shd w:fill="FFFF00" w:val="clear"/>
        </w:rPr>
      </w:pPr>
      <w:r>
        <w:rPr>
          <w:shd w:fill="FFFF00" w:val="clear"/>
        </w:rPr>
        <w:tab/>
        <w:t>Log2 Transformed         5.757042      3.356689      5.670515</w:t>
      </w:r>
    </w:p>
    <w:p>
      <w:pPr>
        <w:pStyle w:val="Normal"/>
        <w:rPr/>
      </w:pPr>
      <w:r>
        <w:rPr/>
      </w:r>
    </w:p>
    <w:p>
      <w:pPr>
        <w:pStyle w:val="Normal"/>
        <w:rPr/>
      </w:pPr>
      <w:r>
        <w:rPr/>
      </w:r>
    </w:p>
    <w:p>
      <w:pPr>
        <w:pStyle w:val="Normal"/>
        <w:rPr/>
      </w:pPr>
      <w:r>
        <w:rPr/>
      </w:r>
    </w:p>
    <w:p>
      <w:pPr>
        <w:pStyle w:val="Normal"/>
        <w:rPr/>
      </w:pPr>
      <w:r>
        <w:rPr/>
        <w:t xml:space="preserve">Run the code below to perform quantile normalization of the data. </w:t>
      </w:r>
      <w:r>
        <w:rPr>
          <w:b/>
        </w:rPr>
        <w:t>4.</w:t>
      </w:r>
      <w:r>
        <w:rPr/>
        <w:t xml:space="preserve"> How does quantile normalization affect each sample’s distribution of gene expression in comparison to the other samples in the boxplots (show the boxplots)?  </w:t>
      </w:r>
    </w:p>
    <w:p>
      <w:pPr>
        <w:pStyle w:val="Normal"/>
        <w:rPr/>
      </w:pPr>
      <w:r>
        <w:rPr/>
      </w:r>
    </w:p>
    <w:p>
      <w:pPr>
        <w:pStyle w:val="Normal"/>
        <w:rPr/>
      </w:pPr>
      <w:r>
        <w:rPr>
          <w:rFonts w:cs="Courier New" w:ascii="Courier New" w:hAnsi="Courier New"/>
          <w:sz w:val="20"/>
          <w:szCs w:val="20"/>
        </w:rPr>
        <w:t># install quantile normalize</w:t>
      </w:r>
    </w:p>
    <w:p>
      <w:pPr>
        <w:pStyle w:val="Normal"/>
        <w:rPr/>
      </w:pPr>
      <w:r>
        <w:rPr>
          <w:rFonts w:cs="Courier New" w:ascii="Courier New" w:hAnsi="Courier New"/>
          <w:sz w:val="20"/>
          <w:szCs w:val="20"/>
        </w:rPr>
        <w:t>#install.packages("BiocManager")</w:t>
      </w:r>
    </w:p>
    <w:p>
      <w:pPr>
        <w:pStyle w:val="Normal"/>
        <w:rPr/>
      </w:pPr>
      <w:r>
        <w:rPr>
          <w:rFonts w:cs="Courier New" w:ascii="Courier New" w:hAnsi="Courier New"/>
          <w:sz w:val="20"/>
          <w:szCs w:val="20"/>
        </w:rPr>
        <w:t>library(BiocManager)</w:t>
      </w:r>
    </w:p>
    <w:p>
      <w:pPr>
        <w:pStyle w:val="Normal"/>
        <w:rPr/>
      </w:pPr>
      <w:r>
        <w:rPr>
          <w:rFonts w:cs="Courier New" w:ascii="Courier New" w:hAnsi="Courier New"/>
          <w:sz w:val="20"/>
          <w:szCs w:val="20"/>
        </w:rPr>
        <w:t>BiocManager::install("preprocessCore")</w:t>
      </w:r>
    </w:p>
    <w:p>
      <w:pPr>
        <w:pStyle w:val="Normal"/>
        <w:rPr/>
      </w:pPr>
      <w:r>
        <w:rPr>
          <w:rFonts w:cs="Courier New" w:ascii="Courier New" w:hAnsi="Courier New"/>
          <w:sz w:val="20"/>
          <w:szCs w:val="20"/>
          <w:highlight w:val="cyan"/>
        </w:rPr>
        <w:t>library(preprocessCore)</w:t>
      </w:r>
      <w:r>
        <w:rPr>
          <w:rFonts w:cs="Courier New" w:ascii="Courier New" w:hAnsi="Courier New"/>
          <w:sz w:val="20"/>
          <w:szCs w:val="20"/>
        </w:rPr>
        <w:t xml:space="preserve">    </w:t>
      </w:r>
      <w:r>
        <w:rPr>
          <w:rFonts w:cs="Courier New" w:ascii="Courier New" w:hAnsi="Courier New"/>
          <w:sz w:val="20"/>
          <w:szCs w:val="20"/>
          <w:highlight w:val="cyan"/>
        </w:rPr>
        <w:t># replace with custom function?</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 apply quantile normalization</w:t>
      </w:r>
    </w:p>
    <w:p>
      <w:pPr>
        <w:pStyle w:val="Normal"/>
        <w:rPr/>
      </w:pPr>
      <w:r>
        <w:rPr>
          <w:rFonts w:cs="Courier New" w:ascii="Courier New" w:hAnsi="Courier New"/>
          <w:sz w:val="20"/>
          <w:szCs w:val="20"/>
        </w:rPr>
        <w:t xml:space="preserve">mddExprData_quantile &lt;- </w:t>
      </w:r>
      <w:r>
        <w:rPr>
          <w:rFonts w:cs="Courier New" w:ascii="Courier New" w:hAnsi="Courier New"/>
          <w:sz w:val="20"/>
          <w:szCs w:val="20"/>
          <w:highlight w:val="cyan"/>
        </w:rPr>
        <w:t>normalize.quantiles</w:t>
      </w:r>
      <w:r>
        <w:rPr>
          <w:rFonts w:cs="Courier New" w:ascii="Courier New" w:hAnsi="Courier New"/>
          <w:sz w:val="20"/>
          <w:szCs w:val="20"/>
        </w:rPr>
        <w:t>(sense.filtered.cpm)</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boxplot(mddExprData_quantile,range=0,ylab="raw intensity", main="Quantile Normalized")</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drawing>
          <wp:anchor behindDoc="0" distT="0" distB="0" distL="0" distR="0" simplePos="0" locked="0" layoutInCell="0" allowOverlap="1" relativeHeight="6">
            <wp:simplePos x="0" y="0"/>
            <wp:positionH relativeFrom="column">
              <wp:align>center</wp:align>
            </wp:positionH>
            <wp:positionV relativeFrom="paragraph">
              <wp:posOffset>635</wp:posOffset>
            </wp:positionV>
            <wp:extent cx="5943600" cy="5352415"/>
            <wp:effectExtent l="0" t="0" r="0" b="0"/>
            <wp:wrapSquare wrapText="largest"/>
            <wp:docPr id="5"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pic:cNvPicPr>
                      <a:picLocks noChangeAspect="1" noChangeArrowheads="1"/>
                    </pic:cNvPicPr>
                  </pic:nvPicPr>
                  <pic:blipFill>
                    <a:blip r:embed="rId7"/>
                    <a:stretch>
                      <a:fillRect/>
                    </a:stretch>
                  </pic:blipFill>
                  <pic:spPr bwMode="auto">
                    <a:xfrm>
                      <a:off x="0" y="0"/>
                      <a:ext cx="5943600" cy="5352415"/>
                    </a:xfrm>
                    <a:prstGeom prst="rect">
                      <a:avLst/>
                    </a:prstGeom>
                  </pic:spPr>
                </pic:pic>
              </a:graphicData>
            </a:graphic>
          </wp:anchor>
        </w:drawing>
      </w:r>
    </w:p>
    <w:p>
      <w:pPr>
        <w:pStyle w:val="Normal"/>
        <w:rPr>
          <w:rFonts w:ascii="Times New Roman" w:hAnsi="Times New Roman" w:cs="Courier New"/>
          <w:sz w:val="24"/>
          <w:szCs w:val="24"/>
          <w:highlight w:val="none"/>
          <w:shd w:fill="FFFF00" w:val="clear"/>
        </w:rPr>
      </w:pPr>
      <w:r>
        <w:rPr>
          <w:rFonts w:cs="Courier New" w:ascii="Times New Roman" w:hAnsi="Times New Roman"/>
          <w:b/>
          <w:bCs/>
          <w:sz w:val="24"/>
          <w:szCs w:val="24"/>
          <w:shd w:fill="FFFF00" w:val="clear"/>
        </w:rPr>
        <w:t>Discussion</w:t>
      </w:r>
      <w:r>
        <w:rPr>
          <w:rFonts w:cs="Courier New" w:ascii="Times New Roman" w:hAnsi="Times New Roman"/>
          <w:sz w:val="24"/>
          <w:szCs w:val="24"/>
          <w:shd w:fill="FFFF00" w:val="clear"/>
        </w:rPr>
        <w:t>:</w:t>
      </w:r>
    </w:p>
    <w:p>
      <w:pPr>
        <w:pStyle w:val="Normal"/>
        <w:rPr>
          <w:rFonts w:ascii="Times New Roman" w:hAnsi="Times New Roman" w:cs="Courier New"/>
          <w:sz w:val="24"/>
          <w:szCs w:val="24"/>
          <w:highlight w:val="none"/>
          <w:shd w:fill="FFFF00" w:val="clear"/>
        </w:rPr>
      </w:pPr>
      <w:r>
        <w:rPr>
          <w:rFonts w:cs="Courier New" w:ascii="Times New Roman" w:hAnsi="Times New Roman"/>
          <w:sz w:val="24"/>
          <w:szCs w:val="24"/>
          <w:shd w:fill="FFFF00" w:val="clear"/>
        </w:rPr>
        <w:t>Quantile normalization will make distributions nearly identical. Looking at the maximum intensity for the new boxplot, all have seemingly identical values. When viewing the normalized data, we can confirm the data is nearly similar. Note: I am only showing the first 3 columns and first 6 rows for clarity.</w:t>
      </w:r>
    </w:p>
    <w:p>
      <w:pPr>
        <w:pStyle w:val="Normal"/>
        <w:rPr>
          <w:rFonts w:ascii="Times New Roman" w:hAnsi="Times New Roman" w:cs="Courier New"/>
          <w:sz w:val="24"/>
          <w:szCs w:val="24"/>
          <w:highlight w:val="none"/>
          <w:shd w:fill="FFFF00" w:val="clear"/>
        </w:rPr>
      </w:pPr>
      <w:r>
        <w:rPr>
          <w:rFonts w:cs="Courier New" w:ascii="Times New Roman" w:hAnsi="Times New Roman"/>
          <w:sz w:val="24"/>
          <w:szCs w:val="24"/>
          <w:shd w:fill="FFFF00" w:val="clear"/>
        </w:rPr>
        <w:t xml:space="preserve">         </w:t>
      </w:r>
      <w:r>
        <w:rPr>
          <w:rFonts w:cs="Courier New" w:ascii="Times New Roman" w:hAnsi="Times New Roman"/>
          <w:sz w:val="24"/>
          <w:szCs w:val="24"/>
          <w:shd w:fill="FFFF00" w:val="clear"/>
        </w:rPr>
        <w:tab/>
        <w:t xml:space="preserve">   [,1]       </w:t>
        <w:tab/>
        <w:t xml:space="preserve">     [,2]                     [,3]       </w:t>
      </w:r>
    </w:p>
    <w:p>
      <w:pPr>
        <w:pStyle w:val="Normal"/>
        <w:rPr>
          <w:rFonts w:ascii="Times New Roman" w:hAnsi="Times New Roman" w:cs="Courier New"/>
          <w:sz w:val="24"/>
          <w:szCs w:val="24"/>
          <w:highlight w:val="none"/>
          <w:shd w:fill="FFFF00" w:val="clear"/>
        </w:rPr>
      </w:pPr>
      <w:r>
        <w:rPr>
          <w:rFonts w:cs="Courier New" w:ascii="Times New Roman" w:hAnsi="Times New Roman"/>
          <w:sz w:val="24"/>
          <w:szCs w:val="24"/>
          <w:shd w:fill="FFFF00" w:val="clear"/>
        </w:rPr>
        <w:t xml:space="preserve">[1,]     9.299333          9.350118          9.157426  </w:t>
      </w:r>
    </w:p>
    <w:p>
      <w:pPr>
        <w:pStyle w:val="Normal"/>
        <w:rPr>
          <w:rFonts w:ascii="Times New Roman" w:hAnsi="Times New Roman" w:cs="Courier New"/>
          <w:sz w:val="24"/>
          <w:szCs w:val="24"/>
          <w:highlight w:val="none"/>
          <w:shd w:fill="FFFF00" w:val="clear"/>
        </w:rPr>
      </w:pPr>
      <w:r>
        <w:rPr>
          <w:rFonts w:cs="Courier New" w:ascii="Times New Roman" w:hAnsi="Times New Roman"/>
          <w:sz w:val="24"/>
          <w:szCs w:val="24"/>
          <w:shd w:fill="FFFF00" w:val="clear"/>
        </w:rPr>
        <w:t xml:space="preserve">[2,]   49.966026        50.071288        40.204923  </w:t>
      </w:r>
    </w:p>
    <w:p>
      <w:pPr>
        <w:pStyle w:val="Normal"/>
        <w:rPr>
          <w:rFonts w:ascii="Times New Roman" w:hAnsi="Times New Roman" w:cs="Courier New"/>
          <w:sz w:val="24"/>
          <w:szCs w:val="24"/>
          <w:highlight w:val="none"/>
          <w:shd w:fill="FFFF00" w:val="clear"/>
        </w:rPr>
      </w:pPr>
      <w:r>
        <w:rPr>
          <w:rFonts w:cs="Courier New" w:ascii="Times New Roman" w:hAnsi="Times New Roman"/>
          <w:sz w:val="24"/>
          <w:szCs w:val="24"/>
          <w:shd w:fill="FFFF00" w:val="clear"/>
        </w:rPr>
        <w:t xml:space="preserve">[3,]   13.926249        14.806380        15.240474 </w:t>
      </w:r>
    </w:p>
    <w:p>
      <w:pPr>
        <w:pStyle w:val="Normal"/>
        <w:rPr>
          <w:rFonts w:ascii="Times New Roman" w:hAnsi="Times New Roman" w:cs="Courier New"/>
          <w:sz w:val="24"/>
          <w:szCs w:val="24"/>
          <w:highlight w:val="none"/>
          <w:shd w:fill="FFFF00" w:val="clear"/>
        </w:rPr>
      </w:pPr>
      <w:r>
        <w:rPr>
          <w:rFonts w:cs="Courier New" w:ascii="Times New Roman" w:hAnsi="Times New Roman"/>
          <w:sz w:val="24"/>
          <w:szCs w:val="24"/>
          <w:shd w:fill="FFFF00" w:val="clear"/>
        </w:rPr>
        <w:t xml:space="preserve">[4,]     8.798341         5.960953         12.532579  </w:t>
      </w:r>
    </w:p>
    <w:p>
      <w:pPr>
        <w:pStyle w:val="Normal"/>
        <w:rPr>
          <w:rFonts w:ascii="Times New Roman" w:hAnsi="Times New Roman" w:cs="Courier New"/>
          <w:sz w:val="24"/>
          <w:szCs w:val="24"/>
          <w:highlight w:val="none"/>
          <w:shd w:fill="FFFF00" w:val="clear"/>
        </w:rPr>
      </w:pPr>
      <w:r>
        <w:rPr>
          <w:rFonts w:cs="Courier New" w:ascii="Times New Roman" w:hAnsi="Times New Roman"/>
          <w:sz w:val="24"/>
          <w:szCs w:val="24"/>
          <w:shd w:fill="FFFF00" w:val="clear"/>
        </w:rPr>
        <w:t xml:space="preserve">[5,]   45.139933        41.850599        43.335455  </w:t>
      </w:r>
    </w:p>
    <w:p>
      <w:pPr>
        <w:pStyle w:val="Normal"/>
        <w:rPr>
          <w:rFonts w:ascii="Times New Roman" w:hAnsi="Times New Roman" w:cs="Courier New"/>
          <w:sz w:val="24"/>
          <w:szCs w:val="24"/>
          <w:highlight w:val="none"/>
          <w:shd w:fill="FFFF00" w:val="clear"/>
        </w:rPr>
      </w:pPr>
      <w:r>
        <w:rPr>
          <w:rFonts w:cs="Courier New" w:ascii="Times New Roman" w:hAnsi="Times New Roman"/>
          <w:sz w:val="24"/>
          <w:szCs w:val="24"/>
          <w:shd w:fill="FFFF00" w:val="clear"/>
        </w:rPr>
        <w:t>[6,] 173.861687      219.696979      153.666608</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Now let’s apply the log2 transformation to the normalized data to make the normalized data more symmetric. </w:t>
      </w:r>
      <w:r>
        <w:rPr>
          <w:b/>
          <w:bCs/>
        </w:rPr>
        <w:t>5</w:t>
      </w:r>
      <w:r>
        <w:rPr/>
        <w:t xml:space="preserve">. Show the plots of the final processed data.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mddExprData_quantileLog2 &lt;- log2(mddExprData_quantile)</w:t>
      </w:r>
    </w:p>
    <w:p>
      <w:pPr>
        <w:pStyle w:val="Normal"/>
        <w:rPr/>
      </w:pPr>
      <w:r>
        <w:rPr>
          <w:rFonts w:cs="Courier New" w:ascii="Courier New" w:hAnsi="Courier New"/>
          <w:sz w:val="20"/>
          <w:szCs w:val="20"/>
        </w:rPr>
        <w:t># add phenotype names to matrix</w:t>
      </w:r>
    </w:p>
    <w:p>
      <w:pPr>
        <w:pStyle w:val="Normal"/>
        <w:rPr/>
      </w:pPr>
      <w:r>
        <w:rPr>
          <w:rFonts w:cs="Courier New" w:ascii="Courier New" w:hAnsi="Courier New"/>
          <w:sz w:val="20"/>
          <w:szCs w:val="20"/>
        </w:rPr>
        <w:t xml:space="preserve">colnames(mddExprData_quantileLog2) &lt;- mddPheno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boxplot(mddExprData_quantileLog2,range=0,ylab="log2 intensity", main="Quantile Normalized Log2")</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hist(log2(mddExprData_quantileLog2[,1]), freq=F, ylab="density", xlab="log2 probe intensity", main="log2 Quantile Normalized for Sample 1")</w:t>
      </w:r>
    </w:p>
    <w:p>
      <w:pPr>
        <w:pStyle w:val="Normal"/>
        <w:rPr>
          <w:rFonts w:ascii="Courier New" w:hAnsi="Courier New" w:cs="Courier New"/>
          <w:sz w:val="20"/>
          <w:szCs w:val="20"/>
        </w:rPr>
      </w:pPr>
      <w:r>
        <w:rPr/>
        <w:drawing>
          <wp:anchor behindDoc="0" distT="0" distB="0" distL="0" distR="0" simplePos="0" locked="0" layoutInCell="0" allowOverlap="1" relativeHeight="7">
            <wp:simplePos x="0" y="0"/>
            <wp:positionH relativeFrom="column">
              <wp:posOffset>1534160</wp:posOffset>
            </wp:positionH>
            <wp:positionV relativeFrom="paragraph">
              <wp:posOffset>53340</wp:posOffset>
            </wp:positionV>
            <wp:extent cx="2544445" cy="5104130"/>
            <wp:effectExtent l="0" t="0" r="0" b="0"/>
            <wp:wrapSquare wrapText="right"/>
            <wp:docPr id="6"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descr=""/>
                    <pic:cNvPicPr>
                      <a:picLocks noChangeAspect="1" noChangeArrowheads="1"/>
                    </pic:cNvPicPr>
                  </pic:nvPicPr>
                  <pic:blipFill>
                    <a:blip r:embed="rId8"/>
                    <a:srcRect l="0" t="2352" r="6819" b="6187"/>
                    <a:stretch>
                      <a:fillRect/>
                    </a:stretch>
                  </pic:blipFill>
                  <pic:spPr bwMode="auto">
                    <a:xfrm>
                      <a:off x="0" y="0"/>
                      <a:ext cx="2544445" cy="5104130"/>
                    </a:xfrm>
                    <a:prstGeom prst="rect">
                      <a:avLst/>
                    </a:prstGeom>
                  </pic:spPr>
                </pic:pic>
              </a:graphicData>
            </a:graphic>
          </wp:anchor>
        </w:drawing>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drawing>
          <wp:anchor behindDoc="0" distT="0" distB="0" distL="0" distR="0" simplePos="0" locked="0" layoutInCell="0" allowOverlap="1" relativeHeight="8">
            <wp:simplePos x="0" y="0"/>
            <wp:positionH relativeFrom="column">
              <wp:posOffset>1386205</wp:posOffset>
            </wp:positionH>
            <wp:positionV relativeFrom="paragraph">
              <wp:posOffset>-118110</wp:posOffset>
            </wp:positionV>
            <wp:extent cx="2526665" cy="5165090"/>
            <wp:effectExtent l="0" t="0" r="0" b="0"/>
            <wp:wrapSquare wrapText="right"/>
            <wp:docPr id="7"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 descr=""/>
                    <pic:cNvPicPr>
                      <a:picLocks noChangeAspect="1" noChangeArrowheads="1"/>
                    </pic:cNvPicPr>
                  </pic:nvPicPr>
                  <pic:blipFill>
                    <a:blip r:embed="rId9"/>
                    <a:stretch>
                      <a:fillRect/>
                    </a:stretch>
                  </pic:blipFill>
                  <pic:spPr bwMode="auto">
                    <a:xfrm>
                      <a:off x="0" y="0"/>
                      <a:ext cx="2526665" cy="5165090"/>
                    </a:xfrm>
                    <a:prstGeom prst="rect">
                      <a:avLst/>
                    </a:prstGeom>
                  </pic:spPr>
                </pic:pic>
              </a:graphicData>
            </a:graphic>
          </wp:anchor>
        </w:drawing>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pPr>
      <w:r>
        <w:rPr>
          <w:b/>
        </w:rPr>
        <w:t>6.</w:t>
      </w:r>
      <w:r>
        <w:rPr/>
        <w:t xml:space="preserve"> Based on quantile normalization, why is the output from the following commands expected?</w:t>
      </w:r>
    </w:p>
    <w:p>
      <w:pPr>
        <w:pStyle w:val="Normal"/>
        <w:rPr/>
      </w:pPr>
      <w:r>
        <w:rPr/>
      </w:r>
    </w:p>
    <w:p>
      <w:pPr>
        <w:pStyle w:val="Normal"/>
        <w:rPr/>
      </w:pPr>
      <w:r>
        <w:rPr>
          <w:rFonts w:cs="Courier New" w:ascii="Courier New" w:hAnsi="Courier New"/>
          <w:sz w:val="20"/>
          <w:szCs w:val="20"/>
        </w:rPr>
        <w:t>mean(mddExprData_quantileLog2[,1])</w:t>
      </w:r>
    </w:p>
    <w:p>
      <w:pPr>
        <w:pStyle w:val="Normal"/>
        <w:rPr/>
      </w:pPr>
      <w:r>
        <w:rPr>
          <w:rFonts w:cs="Courier New" w:ascii="Courier New" w:hAnsi="Courier New"/>
          <w:sz w:val="20"/>
          <w:szCs w:val="20"/>
        </w:rPr>
        <w:t>colMeans(mddExprData_quantileLog2)</w:t>
      </w:r>
    </w:p>
    <w:p>
      <w:pPr>
        <w:pStyle w:val="Normal"/>
        <w:rPr>
          <w:rFonts w:ascii="Courier New" w:hAnsi="Courier New" w:cs="Courier New"/>
          <w:sz w:val="20"/>
          <w:szCs w:val="20"/>
        </w:rPr>
      </w:pPr>
      <w:r>
        <w:rPr/>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FFFF00" w:val="clear"/>
        </w:rPr>
        <w:t>This is expected since this is the primary function of quantile normalization – to make distributions of data identical. The non-log2 quantile normalization wasn’t identical, but values were similar. By applying the log2 transformation, we were able to normalize the data further, and allow for the quantile normalization to make all data identical.</w:t>
      </w:r>
    </w:p>
    <w:p>
      <w:pPr>
        <w:pStyle w:val="Normal"/>
        <w:rPr/>
      </w:pPr>
      <w:r>
        <w:rPr/>
      </w:r>
    </w:p>
    <w:p>
      <w:pPr>
        <w:pStyle w:val="Normal"/>
        <w:rPr/>
      </w:pPr>
      <w:r>
        <w:rPr>
          <w:b/>
        </w:rPr>
        <w:t>C</w:t>
      </w:r>
      <w:r>
        <w:rPr/>
        <w:t xml:space="preserve">. </w:t>
      </w:r>
      <w:r>
        <w:rPr>
          <w:u w:val="single"/>
        </w:rPr>
        <w:t>Exploratory clustering of microarray data</w:t>
      </w:r>
      <w:r>
        <w:rPr/>
        <w:t xml:space="preserve">. Below we run multi-dimensional scaling (MDS) and hierarchical clustering to get an idea of how the samples are related based on the similarity of their gene expression. Later we will swap dimensions to see how the genes are related.  In addition to clustering samples, the first two dimensions of MDS explain the most variation in the data. Ideally this variation in the expression data is due to biological differences between the samples.  </w:t>
      </w:r>
      <w:r>
        <w:rPr>
          <w:b/>
        </w:rPr>
        <w:t>7.</w:t>
      </w:r>
      <w:r>
        <w:rPr/>
        <w:t xml:space="preserve"> Run the code below and show plots. What is the size of the mdd.mds (i.e., use dim to compute number of rows and columns) and what do the rows and columns represent?  </w:t>
      </w:r>
      <w:r>
        <w:rPr>
          <w:b/>
        </w:rPr>
        <w:t>8.</w:t>
      </w:r>
      <w:r>
        <w:rPr/>
        <w:t xml:space="preserve"> How are the MDD/HC samples distributed/mixed in the mds space? Are there any unusual samples? </w:t>
      </w:r>
    </w:p>
    <w:p>
      <w:pPr>
        <w:pStyle w:val="Normal"/>
        <w:rPr/>
      </w:pPr>
      <w:r>
        <w:rPr/>
      </w:r>
    </w:p>
    <w:p>
      <w:pPr>
        <w:pStyle w:val="Normal"/>
        <w:rPr/>
      </w:pPr>
      <w:r>
        <w:rPr>
          <w:rFonts w:cs="Courier New" w:ascii="Courier New" w:hAnsi="Courier New"/>
          <w:sz w:val="20"/>
          <w:szCs w:val="20"/>
        </w:rPr>
        <w:t># transpose data matrix and convert to data frame</w:t>
      </w:r>
    </w:p>
    <w:p>
      <w:pPr>
        <w:pStyle w:val="Normal"/>
        <w:rPr/>
      </w:pPr>
      <w:r>
        <w:rPr>
          <w:rFonts w:cs="Courier New" w:ascii="Courier New" w:hAnsi="Courier New"/>
          <w:sz w:val="20"/>
          <w:szCs w:val="20"/>
        </w:rPr>
        <w:t># ggplot wants data frame and subjects as rows</w:t>
      </w:r>
    </w:p>
    <w:p>
      <w:pPr>
        <w:pStyle w:val="Normal"/>
        <w:rPr/>
      </w:pPr>
      <w:r>
        <w:rPr>
          <w:rFonts w:cs="Courier New" w:ascii="Courier New" w:hAnsi="Courier New"/>
          <w:sz w:val="20"/>
          <w:szCs w:val="20"/>
        </w:rPr>
        <w:t>expr_SxG &lt;- data.frame(t(mddExprData_quantileLog2)) # Subject x Gene</w:t>
      </w:r>
    </w:p>
    <w:p>
      <w:pPr>
        <w:pStyle w:val="Normal"/>
        <w:rPr/>
      </w:pPr>
      <w:r>
        <w:rPr>
          <w:rFonts w:cs="Courier New" w:ascii="Courier New" w:hAnsi="Courier New"/>
          <w:sz w:val="20"/>
          <w:szCs w:val="20"/>
        </w:rPr>
        <w:t>colnames(expr_SxG) &lt;- rownames(sense.filtered.cpm)  # add gene names</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 xml:space="preserve">## MDS of subjects </w:t>
      </w:r>
    </w:p>
    <w:p>
      <w:pPr>
        <w:pStyle w:val="Normal"/>
        <w:rPr/>
      </w:pPr>
      <w:r>
        <w:rPr>
          <w:rFonts w:cs="Courier New" w:ascii="Courier New" w:hAnsi="Courier New"/>
          <w:sz w:val="20"/>
          <w:szCs w:val="20"/>
        </w:rPr>
        <w:t>#d&lt;-dist(expr_SxG)         # Euclidean metric</w:t>
      </w:r>
    </w:p>
    <w:p>
      <w:pPr>
        <w:pStyle w:val="Normal"/>
        <w:rPr/>
      </w:pPr>
      <w:r>
        <w:rPr>
          <w:rFonts w:cs="Courier New" w:ascii="Courier New" w:hAnsi="Courier New"/>
          <w:sz w:val="20"/>
          <w:szCs w:val="20"/>
        </w:rPr>
        <w:t>mddCorr&lt;-cor(t(expr_SxG))  # distance based on correlation</w:t>
      </w:r>
    </w:p>
    <w:p>
      <w:pPr>
        <w:pStyle w:val="Normal"/>
        <w:rPr/>
      </w:pPr>
      <w:r>
        <w:rPr>
          <w:rFonts w:cs="Courier New" w:ascii="Courier New" w:hAnsi="Courier New"/>
          <w:sz w:val="20"/>
          <w:szCs w:val="20"/>
        </w:rPr>
        <w:t>d &lt;- sqrt(1-mddCorr)</w:t>
      </w:r>
    </w:p>
    <w:p>
      <w:pPr>
        <w:pStyle w:val="Normal"/>
        <w:rPr/>
      </w:pPr>
      <w:r>
        <w:rPr>
          <w:rFonts w:cs="Courier New" w:ascii="Courier New" w:hAnsi="Courier New"/>
          <w:sz w:val="20"/>
          <w:szCs w:val="20"/>
        </w:rPr>
        <w:t>mdd.mds &lt;- cmdscale(d, k = 2)</w:t>
      </w:r>
    </w:p>
    <w:p>
      <w:pPr>
        <w:pStyle w:val="Normal"/>
        <w:rPr/>
      </w:pPr>
      <w:r>
        <w:rPr>
          <w:rFonts w:cs="Courier New" w:ascii="Courier New" w:hAnsi="Courier New"/>
          <w:sz w:val="20"/>
          <w:szCs w:val="20"/>
        </w:rPr>
        <w:t>x &lt;- mdd.mds[,1]</w:t>
      </w:r>
    </w:p>
    <w:p>
      <w:pPr>
        <w:pStyle w:val="Normal"/>
        <w:rPr/>
      </w:pPr>
      <w:r>
        <w:rPr>
          <w:rFonts w:cs="Courier New" w:ascii="Courier New" w:hAnsi="Courier New"/>
          <w:sz w:val="20"/>
          <w:szCs w:val="20"/>
        </w:rPr>
        <w:t>y &lt;- mdd.mds[,2]</w:t>
      </w:r>
    </w:p>
    <w:p>
      <w:pPr>
        <w:pStyle w:val="Normal"/>
        <w:rPr/>
      </w:pPr>
      <w:r>
        <w:rPr>
          <w:rFonts w:cs="Courier New" w:ascii="Courier New" w:hAnsi="Courier New"/>
          <w:sz w:val="20"/>
          <w:szCs w:val="20"/>
        </w:rPr>
        <w:t>mdd.mds.df &lt;- data.frame(mdd.mds)</w:t>
      </w:r>
    </w:p>
    <w:p>
      <w:pPr>
        <w:pStyle w:val="Normal"/>
        <w:rPr/>
      </w:pPr>
      <w:r>
        <w:rPr>
          <w:rFonts w:cs="Courier New" w:ascii="Courier New" w:hAnsi="Courier New"/>
          <w:sz w:val="20"/>
          <w:szCs w:val="20"/>
        </w:rPr>
        <w:t>colnames(mdd.mds.df) &lt;- c("dim1","dim2")</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#install.packages("ggplot2") # if not already installed</w:t>
      </w:r>
    </w:p>
    <w:p>
      <w:pPr>
        <w:pStyle w:val="Normal"/>
        <w:rPr/>
      </w:pPr>
      <w:r>
        <w:rPr>
          <w:rFonts w:cs="Courier New" w:ascii="Courier New" w:hAnsi="Courier New"/>
          <w:sz w:val="20"/>
          <w:szCs w:val="20"/>
        </w:rPr>
        <w:t>#BiocManager::install("ggplot2")</w:t>
      </w:r>
    </w:p>
    <w:p>
      <w:pPr>
        <w:pStyle w:val="Normal"/>
        <w:rPr/>
      </w:pPr>
      <w:r>
        <w:rPr>
          <w:rFonts w:cs="Courier New" w:ascii="Courier New" w:hAnsi="Courier New"/>
          <w:sz w:val="20"/>
          <w:szCs w:val="20"/>
        </w:rPr>
        <w:t>library(ggplot2)</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p &lt;- ggplot() # initialize empty ggplot object</w:t>
      </w:r>
    </w:p>
    <w:p>
      <w:pPr>
        <w:pStyle w:val="Normal"/>
        <w:rPr/>
      </w:pPr>
      <w:r>
        <w:rPr>
          <w:rFonts w:cs="Courier New" w:ascii="Courier New" w:hAnsi="Courier New"/>
          <w:sz w:val="20"/>
          <w:szCs w:val="20"/>
        </w:rPr>
        <w:t>p &lt;- p + geom_point(data=mdd.mds.df, aes(x=dim1, y=dim2, color=mddPheno, shape=mddPheno), size=3)</w:t>
      </w:r>
    </w:p>
    <w:p>
      <w:pPr>
        <w:pStyle w:val="Normal"/>
        <w:rPr/>
      </w:pPr>
      <w:r>
        <w:rPr>
          <w:rFonts w:cs="Courier New" w:ascii="Courier New" w:hAnsi="Courier New"/>
          <w:sz w:val="20"/>
          <w:szCs w:val="20"/>
        </w:rPr>
        <w:t>p &lt;- p + ggtitle("MDS") + xlab("Dim 1") + ylab("Dim 2")</w:t>
      </w:r>
    </w:p>
    <w:p>
      <w:pPr>
        <w:pStyle w:val="Normal"/>
        <w:rPr/>
      </w:pPr>
      <w:r>
        <w:rPr>
          <w:rFonts w:cs="Courier New" w:ascii="Courier New" w:hAnsi="Courier New"/>
          <w:sz w:val="20"/>
          <w:szCs w:val="20"/>
        </w:rPr>
        <w:t>print(p)</w:t>
      </w:r>
    </w:p>
    <w:p>
      <w:pPr>
        <w:pStyle w:val="Normal"/>
        <w:rPr>
          <w:rFonts w:ascii="Courier" w:hAnsi="Courier"/>
          <w:sz w:val="20"/>
          <w:szCs w:val="20"/>
        </w:rPr>
      </w:pPr>
      <w:r>
        <w:rPr>
          <w:rFonts w:ascii="Courier" w:hAnsi="Courier"/>
          <w:sz w:val="20"/>
          <w:szCs w:val="20"/>
        </w:rPr>
        <w:tab/>
        <w:tab/>
        <w:tab/>
      </w:r>
      <w:r>
        <w:rPr>
          <w:rFonts w:ascii="Times New Roman" w:hAnsi="Times New Roman"/>
          <w:b/>
          <w:bCs/>
          <w:sz w:val="24"/>
          <w:szCs w:val="24"/>
          <w:shd w:fill="FFFF00" w:val="clear"/>
        </w:rPr>
        <w:t>7.</w:t>
      </w:r>
    </w:p>
    <w:p>
      <w:pPr>
        <w:pStyle w:val="Normal"/>
        <w:rPr>
          <w:rFonts w:ascii="Courier" w:hAnsi="Courier"/>
          <w:sz w:val="20"/>
          <w:szCs w:val="20"/>
        </w:rPr>
      </w:pPr>
      <w:r>
        <w:rPr>
          <w:rFonts w:ascii="Courier" w:hAnsi="Courier"/>
          <w:sz w:val="20"/>
          <w:szCs w:val="20"/>
        </w:rPr>
        <w:tab/>
        <w:tab/>
        <w:tab/>
        <w:tab/>
      </w:r>
      <w:r>
        <w:rPr>
          <w:rFonts w:ascii="Times New Roman" w:hAnsi="Times New Roman"/>
          <w:sz w:val="24"/>
          <w:szCs w:val="24"/>
          <w:shd w:fill="FFFF00" w:val="clear"/>
        </w:rPr>
        <w:t>&gt; dim(mdd.mds)</w:t>
      </w:r>
    </w:p>
    <w:p>
      <w:pPr>
        <w:pStyle w:val="Normal"/>
        <w:rPr>
          <w:rFonts w:ascii="Courier" w:hAnsi="Courier"/>
          <w:sz w:val="20"/>
          <w:szCs w:val="20"/>
        </w:rPr>
      </w:pPr>
      <w:r>
        <w:rPr>
          <w:rFonts w:ascii="Courier" w:hAnsi="Courier"/>
          <w:sz w:val="20"/>
          <w:szCs w:val="20"/>
        </w:rPr>
        <w:tab/>
        <w:tab/>
        <w:tab/>
        <w:tab/>
      </w:r>
      <w:r>
        <w:rPr>
          <w:rFonts w:ascii="Times New Roman" w:hAnsi="Times New Roman"/>
          <w:sz w:val="24"/>
          <w:szCs w:val="24"/>
          <w:shd w:fill="FFFF00" w:val="clear"/>
        </w:rPr>
        <w:t>[1] 157   2</w:t>
      </w:r>
    </w:p>
    <w:p>
      <w:pPr>
        <w:pStyle w:val="Normal"/>
        <w:rPr>
          <w:rFonts w:ascii="Courier" w:hAnsi="Courier"/>
          <w:sz w:val="20"/>
          <w:szCs w:val="20"/>
        </w:rPr>
      </w:pPr>
      <w:r>
        <w:rPr>
          <w:rFonts w:ascii="Times New Roman" w:hAnsi="Times New Roman"/>
          <w:sz w:val="24"/>
          <w:szCs w:val="24"/>
          <w:shd w:fill="auto" w:val="clear"/>
        </w:rPr>
        <w:tab/>
        <w:tab/>
        <w:tab/>
        <w:tab/>
      </w:r>
      <w:r>
        <w:rPr>
          <w:rFonts w:ascii="Times New Roman" w:hAnsi="Times New Roman"/>
          <w:sz w:val="24"/>
          <w:szCs w:val="24"/>
          <w:shd w:fill="FFFF00" w:val="clear"/>
        </w:rPr>
        <w:t>Rows: Subject</w:t>
      </w:r>
    </w:p>
    <w:p>
      <w:pPr>
        <w:pStyle w:val="Normal"/>
        <w:rPr>
          <w:rFonts w:ascii="Courier" w:hAnsi="Courier"/>
          <w:sz w:val="20"/>
          <w:szCs w:val="20"/>
        </w:rPr>
      </w:pPr>
      <w:r>
        <w:rPr>
          <w:rFonts w:ascii="Times New Roman" w:hAnsi="Times New Roman"/>
          <w:sz w:val="24"/>
          <w:szCs w:val="24"/>
          <w:shd w:fill="auto" w:val="clear"/>
        </w:rPr>
        <w:tab/>
        <w:tab/>
        <w:tab/>
        <w:tab/>
      </w:r>
      <w:r>
        <w:rPr>
          <w:rFonts w:ascii="Times New Roman" w:hAnsi="Times New Roman"/>
          <w:sz w:val="24"/>
          <w:szCs w:val="24"/>
          <w:shd w:fill="FFFF00" w:val="clear"/>
        </w:rPr>
        <w:t>Cols: Genes</w:t>
      </w:r>
    </w:p>
    <w:p>
      <w:pPr>
        <w:pStyle w:val="Normal"/>
        <w:rPr>
          <w:rFonts w:ascii="Times New Roman" w:hAnsi="Times New Roman"/>
          <w:sz w:val="24"/>
          <w:szCs w:val="24"/>
          <w:highlight w:val="none"/>
          <w:shd w:fill="FFFF00" w:val="clear"/>
        </w:rPr>
      </w:pPr>
      <w:r>
        <w:rPr>
          <w:rFonts w:ascii="Courier" w:hAnsi="Courier"/>
          <w:sz w:val="20"/>
          <w:szCs w:val="20"/>
        </w:rPr>
      </w:r>
    </w:p>
    <w:p>
      <w:pPr>
        <w:pStyle w:val="Normal"/>
        <w:rPr>
          <w:rFonts w:ascii="Courier" w:hAnsi="Courier"/>
          <w:sz w:val="20"/>
          <w:szCs w:val="20"/>
        </w:rPr>
      </w:pPr>
      <w:r>
        <w:rPr>
          <w:rFonts w:ascii="Times New Roman" w:hAnsi="Times New Roman"/>
          <w:sz w:val="24"/>
          <w:szCs w:val="24"/>
          <w:shd w:fill="auto" w:val="clear"/>
        </w:rPr>
        <w:tab/>
        <w:tab/>
        <w:tab/>
      </w:r>
      <w:r>
        <w:rPr>
          <w:rFonts w:ascii="Times New Roman" w:hAnsi="Times New Roman"/>
          <w:b/>
          <w:bCs/>
          <w:sz w:val="24"/>
          <w:szCs w:val="24"/>
          <w:shd w:fill="FFFF00" w:val="clear"/>
        </w:rPr>
        <w:t>8.</w:t>
      </w:r>
    </w:p>
    <w:p>
      <w:pPr>
        <w:pStyle w:val="Normal"/>
        <w:rPr>
          <w:rFonts w:ascii="Courier" w:hAnsi="Courier"/>
          <w:sz w:val="20"/>
          <w:szCs w:val="20"/>
        </w:rPr>
      </w:pPr>
      <w:r>
        <w:rPr>
          <w:rFonts w:ascii="Times New Roman" w:hAnsi="Times New Roman"/>
          <w:b/>
          <w:bCs/>
          <w:sz w:val="24"/>
          <w:szCs w:val="24"/>
          <w:shd w:fill="auto" w:val="clear"/>
        </w:rPr>
        <w:tab/>
        <w:tab/>
        <w:tab/>
        <w:tab/>
      </w:r>
      <w:r>
        <w:rPr>
          <w:rFonts w:ascii="Times New Roman" w:hAnsi="Times New Roman"/>
          <w:b w:val="false"/>
          <w:bCs w:val="false"/>
          <w:sz w:val="24"/>
          <w:szCs w:val="24"/>
          <w:shd w:fill="FFFF00" w:val="clear"/>
        </w:rPr>
        <w:t xml:space="preserve">The MDD and HC samples are pretty well mixed in the MDS </w:t>
      </w:r>
      <w:r>
        <w:rPr>
          <w:rFonts w:ascii="Times New Roman" w:hAnsi="Times New Roman"/>
          <w:b w:val="false"/>
          <w:bCs w:val="false"/>
          <w:sz w:val="24"/>
          <w:szCs w:val="24"/>
          <w:shd w:fill="auto" w:val="clear"/>
        </w:rPr>
        <w:tab/>
        <w:tab/>
        <w:tab/>
        <w:tab/>
      </w:r>
      <w:r>
        <w:rPr>
          <w:rFonts w:ascii="Times New Roman" w:hAnsi="Times New Roman"/>
          <w:b w:val="false"/>
          <w:bCs w:val="false"/>
          <w:sz w:val="24"/>
          <w:szCs w:val="24"/>
          <w:shd w:fill="FFFF00" w:val="clear"/>
        </w:rPr>
        <w:t xml:space="preserve">space. There are no visually evident ways to cleanly divide the </w:t>
      </w:r>
      <w:r>
        <w:rPr>
          <w:rFonts w:ascii="Times New Roman" w:hAnsi="Times New Roman"/>
          <w:b w:val="false"/>
          <w:bCs w:val="false"/>
          <w:sz w:val="24"/>
          <w:szCs w:val="24"/>
          <w:shd w:fill="auto" w:val="clear"/>
        </w:rPr>
        <w:tab/>
        <w:tab/>
        <w:tab/>
        <w:tab/>
      </w:r>
      <w:r>
        <w:rPr>
          <w:rFonts w:ascii="Times New Roman" w:hAnsi="Times New Roman"/>
          <w:b w:val="false"/>
          <w:bCs w:val="false"/>
          <w:sz w:val="24"/>
          <w:szCs w:val="24"/>
          <w:shd w:fill="FFFF00" w:val="clear"/>
        </w:rPr>
        <w:t xml:space="preserve">space and identify clusters. There are a few samples that appear to </w:t>
      </w:r>
      <w:r>
        <w:rPr>
          <w:rFonts w:ascii="Times New Roman" w:hAnsi="Times New Roman"/>
          <w:b w:val="false"/>
          <w:bCs w:val="false"/>
          <w:sz w:val="24"/>
          <w:szCs w:val="24"/>
          <w:shd w:fill="auto" w:val="clear"/>
        </w:rPr>
        <w:tab/>
        <w:tab/>
        <w:tab/>
        <w:tab/>
      </w:r>
      <w:r>
        <w:rPr>
          <w:rFonts w:ascii="Times New Roman" w:hAnsi="Times New Roman"/>
          <w:b w:val="false"/>
          <w:bCs w:val="false"/>
          <w:sz w:val="24"/>
          <w:szCs w:val="24"/>
          <w:shd w:fill="FFFF00" w:val="clear"/>
        </w:rPr>
        <w:t xml:space="preserve">be outliers. The most evident is the data point at roughly (0.25, </w:t>
      </w:r>
      <w:r>
        <w:rPr>
          <w:rFonts w:ascii="Times New Roman" w:hAnsi="Times New Roman"/>
          <w:b w:val="false"/>
          <w:bCs w:val="false"/>
          <w:sz w:val="24"/>
          <w:szCs w:val="24"/>
          <w:shd w:fill="auto" w:val="clear"/>
        </w:rPr>
        <w:tab/>
        <w:tab/>
        <w:tab/>
        <w:tab/>
      </w:r>
      <w:r>
        <w:rPr>
          <w:rFonts w:ascii="Times New Roman" w:hAnsi="Times New Roman"/>
          <w:b w:val="false"/>
          <w:bCs w:val="false"/>
          <w:sz w:val="24"/>
          <w:szCs w:val="24"/>
          <w:shd w:fill="FFFF00" w:val="clear"/>
        </w:rPr>
        <w:t>0.60), which is quite distant from all other points.</w:t>
      </w:r>
    </w:p>
    <w:p>
      <w:pPr>
        <w:pStyle w:val="Normal"/>
        <w:rPr>
          <w:rFonts w:ascii="Courier" w:hAnsi="Courier"/>
          <w:sz w:val="20"/>
          <w:szCs w:val="20"/>
        </w:rPr>
      </w:pPr>
      <w:r>
        <w:rPr>
          <w:rFonts w:ascii="Courier" w:hAnsi="Courier"/>
          <w:sz w:val="20"/>
          <w:szCs w:val="20"/>
        </w:rPr>
        <w:drawing>
          <wp:anchor behindDoc="0" distT="0" distB="0" distL="0" distR="0" simplePos="0" locked="0" layoutInCell="0" allowOverlap="1" relativeHeight="9">
            <wp:simplePos x="0" y="0"/>
            <wp:positionH relativeFrom="column">
              <wp:align>center</wp:align>
            </wp:positionH>
            <wp:positionV relativeFrom="paragraph">
              <wp:posOffset>635</wp:posOffset>
            </wp:positionV>
            <wp:extent cx="5943600" cy="6600190"/>
            <wp:effectExtent l="0" t="0" r="0" b="0"/>
            <wp:wrapSquare wrapText="largest"/>
            <wp:docPr id="8" name="Image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8" descr=""/>
                    <pic:cNvPicPr>
                      <a:picLocks noChangeAspect="1" noChangeArrowheads="1"/>
                    </pic:cNvPicPr>
                  </pic:nvPicPr>
                  <pic:blipFill>
                    <a:blip r:embed="rId10"/>
                    <a:stretch>
                      <a:fillRect/>
                    </a:stretch>
                  </pic:blipFill>
                  <pic:spPr bwMode="auto">
                    <a:xfrm>
                      <a:off x="0" y="0"/>
                      <a:ext cx="5943600" cy="6600190"/>
                    </a:xfrm>
                    <a:prstGeom prst="rect">
                      <a:avLst/>
                    </a:prstGeom>
                  </pic:spPr>
                </pic:pic>
              </a:graphicData>
            </a:graphic>
          </wp:anchor>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t xml:space="preserve">Below, use the distance matrix to create a dendrogram to visualize the relationships between samples. Show the plot. </w:t>
      </w:r>
      <w:r>
        <w:rPr>
          <w:b/>
        </w:rPr>
        <w:t xml:space="preserve">9. </w:t>
      </w:r>
      <w:r>
        <w:rPr/>
        <w:t xml:space="preserve">How are the relationships between samples that you observed in the mds plot reflected in the tree? In other words, how are the MDD/HC samples distributed in the tree (the table command might also help you interpret the distribution) and are there any unusual samples in the tree?  </w:t>
      </w:r>
    </w:p>
    <w:p>
      <w:pPr>
        <w:pStyle w:val="Normal"/>
        <w:rPr>
          <w:rFonts w:ascii="Courier" w:hAnsi="Courier"/>
          <w:sz w:val="20"/>
          <w:szCs w:val="20"/>
        </w:rPr>
      </w:pPr>
      <w:r>
        <w:rPr>
          <w:rFonts w:ascii="Courier" w:hAnsi="Courier"/>
          <w:sz w:val="20"/>
          <w:szCs w:val="20"/>
        </w:rPr>
      </w:r>
    </w:p>
    <w:p>
      <w:pPr>
        <w:pStyle w:val="Normal"/>
        <w:rPr/>
      </w:pPr>
      <w:r>
        <w:rPr>
          <w:rFonts w:cs="Courier New" w:ascii="Courier New" w:hAnsi="Courier New"/>
          <w:sz w:val="20"/>
          <w:szCs w:val="20"/>
        </w:rPr>
        <w:t>## hierarchical cluster of subjects</w:t>
      </w:r>
    </w:p>
    <w:p>
      <w:pPr>
        <w:pStyle w:val="Normal"/>
        <w:rPr/>
      </w:pPr>
      <w:r>
        <w:rPr>
          <w:rFonts w:cs="Courier New" w:ascii="Courier New" w:hAnsi="Courier New"/>
          <w:sz w:val="20"/>
          <w:szCs w:val="20"/>
        </w:rPr>
        <w:t>mddTree = hclust(as.dist(d))</w:t>
      </w:r>
    </w:p>
    <w:p>
      <w:pPr>
        <w:pStyle w:val="Normal"/>
        <w:rPr/>
      </w:pPr>
      <w:r>
        <w:rPr>
          <w:rFonts w:cs="Courier New" w:ascii="Courier New" w:hAnsi="Courier New"/>
          <w:sz w:val="20"/>
          <w:szCs w:val="20"/>
        </w:rPr>
        <w:t>mddTree$labels &lt;- mddPheno</w:t>
      </w:r>
    </w:p>
    <w:p>
      <w:pPr>
        <w:pStyle w:val="Normal"/>
        <w:rPr/>
      </w:pPr>
      <w:r>
        <w:rPr>
          <w:rFonts w:cs="Courier New" w:ascii="Courier New" w:hAnsi="Courier New"/>
          <w:sz w:val="20"/>
          <w:szCs w:val="20"/>
        </w:rPr>
        <w:t>plot(mddTree)</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num.clust &lt;- 5</w:t>
      </w:r>
    </w:p>
    <w:p>
      <w:pPr>
        <w:pStyle w:val="Normal"/>
        <w:rPr/>
      </w:pPr>
      <w:r>
        <w:rPr>
          <w:rFonts w:cs="Courier New" w:ascii="Courier New" w:hAnsi="Courier New"/>
          <w:sz w:val="20"/>
          <w:szCs w:val="20"/>
        </w:rPr>
        <w:t>mddCuts &lt;- cutree(mddTree,k=num.clust)</w:t>
      </w:r>
    </w:p>
    <w:p>
      <w:pPr>
        <w:pStyle w:val="Normal"/>
        <w:rPr/>
      </w:pPr>
      <w:r>
        <w:rPr>
          <w:rFonts w:cs="Courier New" w:ascii="Courier New" w:hAnsi="Courier New"/>
          <w:sz w:val="20"/>
          <w:szCs w:val="20"/>
        </w:rPr>
        <w:t>table(names(mddCuts),mddCuts)</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#install.packages("dendextend")</w:t>
      </w:r>
    </w:p>
    <w:p>
      <w:pPr>
        <w:pStyle w:val="Normal"/>
        <w:rPr/>
      </w:pPr>
      <w:r>
        <w:rPr>
          <w:rFonts w:cs="Courier New" w:ascii="Courier New" w:hAnsi="Courier New"/>
          <w:sz w:val="20"/>
          <w:szCs w:val="20"/>
        </w:rPr>
        <w:t>library(dendextend)</w:t>
      </w:r>
    </w:p>
    <w:p>
      <w:pPr>
        <w:pStyle w:val="Normal"/>
        <w:rPr/>
      </w:pPr>
      <w:r>
        <w:rPr>
          <w:rFonts w:cs="Courier New" w:ascii="Courier New" w:hAnsi="Courier New"/>
          <w:sz w:val="20"/>
          <w:szCs w:val="20"/>
        </w:rPr>
        <w:t>dend &lt;- as.dendrogram(mddTree)</w:t>
      </w:r>
    </w:p>
    <w:p>
      <w:pPr>
        <w:pStyle w:val="Normal"/>
        <w:rPr/>
      </w:pPr>
      <w:r>
        <w:rPr>
          <w:rFonts w:cs="Courier New" w:ascii="Courier New" w:hAnsi="Courier New"/>
          <w:sz w:val="20"/>
          <w:szCs w:val="20"/>
        </w:rPr>
        <w:t>dend=color_labels(dend, k=num.clust)</w:t>
      </w:r>
    </w:p>
    <w:p>
      <w:pPr>
        <w:pStyle w:val="Normal"/>
        <w:rPr/>
      </w:pPr>
      <w:r>
        <w:rPr>
          <w:rFonts w:cs="Courier New" w:ascii="Courier New" w:hAnsi="Courier New"/>
          <w:sz w:val="20"/>
          <w:szCs w:val="20"/>
        </w:rPr>
        <w:t xml:space="preserve">#dend &lt;- dend %&gt;% color_branches(k = 4) </w:t>
      </w:r>
    </w:p>
    <w:p>
      <w:pPr>
        <w:pStyle w:val="Normal"/>
        <w:rPr/>
      </w:pPr>
      <w:r>
        <w:rPr>
          <w:rFonts w:cs="Courier New" w:ascii="Courier New" w:hAnsi="Courier New"/>
          <w:sz w:val="20"/>
          <w:szCs w:val="20"/>
        </w:rPr>
        <w:t xml:space="preserve">plot(dend) # selective coloring of branches AND labels </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drawing>
          <wp:anchor behindDoc="0" distT="0" distB="0" distL="0" distR="0" simplePos="0" locked="0" layoutInCell="0" allowOverlap="1" relativeHeight="10">
            <wp:simplePos x="0" y="0"/>
            <wp:positionH relativeFrom="column">
              <wp:align>center</wp:align>
            </wp:positionH>
            <wp:positionV relativeFrom="paragraph">
              <wp:posOffset>635</wp:posOffset>
            </wp:positionV>
            <wp:extent cx="4912995" cy="4552315"/>
            <wp:effectExtent l="0" t="0" r="0" b="0"/>
            <wp:wrapSquare wrapText="largest"/>
            <wp:docPr id="9" name="Image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 descr=""/>
                    <pic:cNvPicPr>
                      <a:picLocks noChangeAspect="1" noChangeArrowheads="1"/>
                    </pic:cNvPicPr>
                  </pic:nvPicPr>
                  <pic:blipFill>
                    <a:blip r:embed="rId11"/>
                    <a:stretch>
                      <a:fillRect/>
                    </a:stretch>
                  </pic:blipFill>
                  <pic:spPr bwMode="auto">
                    <a:xfrm>
                      <a:off x="0" y="0"/>
                      <a:ext cx="4912995" cy="4552315"/>
                    </a:xfrm>
                    <a:prstGeom prst="rect">
                      <a:avLst/>
                    </a:prstGeom>
                  </pic:spPr>
                </pic:pic>
              </a:graphicData>
            </a:graphic>
          </wp:anchor>
        </w:drawing>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pPr>
      <w:r>
        <w:rPr>
          <w:rFonts w:cs="Courier New" w:ascii="Courier New" w:hAnsi="Courier New"/>
          <w:sz w:val="20"/>
          <w:szCs w:val="20"/>
        </w:rPr>
        <w:tab/>
        <w:tab/>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drawing>
          <wp:anchor behindDoc="0" distT="0" distB="0" distL="0" distR="0" simplePos="0" locked="0" layoutInCell="0" allowOverlap="1" relativeHeight="11">
            <wp:simplePos x="0" y="0"/>
            <wp:positionH relativeFrom="column">
              <wp:posOffset>0</wp:posOffset>
            </wp:positionH>
            <wp:positionV relativeFrom="paragraph">
              <wp:posOffset>51435</wp:posOffset>
            </wp:positionV>
            <wp:extent cx="5943600" cy="5507355"/>
            <wp:effectExtent l="0" t="0" r="0" b="0"/>
            <wp:wrapSquare wrapText="largest"/>
            <wp:docPr id="10" name="Image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0" descr=""/>
                    <pic:cNvPicPr>
                      <a:picLocks noChangeAspect="1" noChangeArrowheads="1"/>
                    </pic:cNvPicPr>
                  </pic:nvPicPr>
                  <pic:blipFill>
                    <a:blip r:embed="rId12"/>
                    <a:stretch>
                      <a:fillRect/>
                    </a:stretch>
                  </pic:blipFill>
                  <pic:spPr bwMode="auto">
                    <a:xfrm>
                      <a:off x="0" y="0"/>
                      <a:ext cx="5943600" cy="5507355"/>
                    </a:xfrm>
                    <a:prstGeom prst="rect">
                      <a:avLst/>
                    </a:prstGeom>
                  </pic:spPr>
                </pic:pic>
              </a:graphicData>
            </a:graphic>
          </wp:anchor>
        </w:drawing>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rFonts w:ascii="Courier New" w:hAnsi="Courier New" w:cs="Courier New"/>
          <w:b/>
          <w:b/>
          <w:bCs/>
          <w:sz w:val="20"/>
          <w:szCs w:val="20"/>
          <w:highlight w:val="none"/>
          <w:shd w:fill="FFFF00" w:val="clear"/>
        </w:rPr>
      </w:pPr>
      <w:r>
        <w:rPr/>
      </w:r>
    </w:p>
    <w:p>
      <w:pPr>
        <w:pStyle w:val="Normal"/>
        <w:rPr/>
      </w:pPr>
      <w:r>
        <w:rPr>
          <w:rFonts w:cs="Courier New" w:ascii="Courier New" w:hAnsi="Courier New"/>
          <w:b/>
          <w:bCs/>
          <w:sz w:val="20"/>
          <w:szCs w:val="20"/>
          <w:shd w:fill="auto" w:val="clear"/>
        </w:rPr>
        <w:tab/>
        <w:tab/>
      </w:r>
      <w:r>
        <w:rPr>
          <w:rFonts w:cs="Courier New" w:ascii="Times New Roman" w:hAnsi="Times New Roman"/>
          <w:b/>
          <w:bCs/>
          <w:sz w:val="24"/>
          <w:szCs w:val="24"/>
          <w:shd w:fill="FFFF00" w:val="clear"/>
        </w:rPr>
        <w:t>9.</w:t>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auto" w:val="clear"/>
        </w:rPr>
        <w:tab/>
        <w:tab/>
        <w:tab/>
      </w:r>
      <w:r>
        <w:rPr>
          <w:rFonts w:cs="Courier New" w:ascii="Times New Roman" w:hAnsi="Times New Roman"/>
          <w:sz w:val="24"/>
          <w:szCs w:val="24"/>
          <w:shd w:fill="FFFF00" w:val="clear"/>
        </w:rPr>
        <w:t xml:space="preserve">Similar to question 8, the samples are pretty well mixed. From the table </w:t>
      </w:r>
      <w:r>
        <w:rPr>
          <w:rFonts w:cs="Courier New" w:ascii="Times New Roman" w:hAnsi="Times New Roman"/>
          <w:sz w:val="24"/>
          <w:szCs w:val="24"/>
          <w:shd w:fill="auto" w:val="clear"/>
        </w:rPr>
        <w:tab/>
        <w:tab/>
        <w:tab/>
      </w:r>
      <w:r>
        <w:rPr>
          <w:rFonts w:cs="Courier New" w:ascii="Times New Roman" w:hAnsi="Times New Roman"/>
          <w:sz w:val="24"/>
          <w:szCs w:val="24"/>
          <w:shd w:fill="FFFF00" w:val="clear"/>
        </w:rPr>
        <w:t>command, we see:</w:t>
      </w:r>
    </w:p>
    <w:p>
      <w:pPr>
        <w:pStyle w:val="Normal"/>
        <w:rPr>
          <w:rFonts w:cs="Courier New"/>
        </w:rPr>
      </w:pPr>
      <w:r>
        <w:rPr>
          <w:rFonts w:ascii="Times New Roman" w:hAnsi="Times New Roman"/>
          <w:sz w:val="24"/>
          <w:szCs w:val="24"/>
          <w:shd w:fill="FFFF00" w:val="clear"/>
        </w:rPr>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auto" w:val="clear"/>
        </w:rPr>
        <w:t xml:space="preserve">    </w:t>
      </w:r>
      <w:r>
        <w:rPr>
          <w:rFonts w:cs="Courier New" w:ascii="Times New Roman" w:hAnsi="Times New Roman"/>
          <w:sz w:val="24"/>
          <w:szCs w:val="24"/>
          <w:shd w:fill="auto" w:val="clear"/>
        </w:rPr>
        <w:tab/>
        <w:tab/>
        <w:tab/>
        <w:tab/>
        <w:t xml:space="preserve">    </w:t>
      </w:r>
      <w:r>
        <w:rPr>
          <w:rFonts w:cs="Courier New" w:ascii="Times New Roman" w:hAnsi="Times New Roman"/>
          <w:sz w:val="24"/>
          <w:szCs w:val="24"/>
          <w:shd w:fill="FFFF00" w:val="clear"/>
        </w:rPr>
        <w:t>mddCuts</w:t>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auto" w:val="clear"/>
        </w:rPr>
        <w:t xml:space="preserve">      </w:t>
      </w:r>
      <w:r>
        <w:rPr>
          <w:rFonts w:cs="Courier New" w:ascii="Times New Roman" w:hAnsi="Times New Roman"/>
          <w:sz w:val="24"/>
          <w:szCs w:val="24"/>
          <w:shd w:fill="auto" w:val="clear"/>
        </w:rPr>
        <w:tab/>
        <w:tab/>
        <w:tab/>
        <w:t xml:space="preserve">     </w:t>
        <w:tab/>
        <w:t xml:space="preserve">     </w:t>
      </w:r>
      <w:r>
        <w:rPr>
          <w:rFonts w:cs="Courier New" w:ascii="Times New Roman" w:hAnsi="Times New Roman"/>
          <w:sz w:val="24"/>
          <w:szCs w:val="24"/>
          <w:shd w:fill="FFFF00" w:val="clear"/>
        </w:rPr>
        <w:t>1    2   3  4  5</w:t>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auto" w:val="clear"/>
        </w:rPr>
        <w:t xml:space="preserve">  </w:t>
      </w:r>
      <w:r>
        <w:rPr>
          <w:rFonts w:cs="Courier New" w:ascii="Times New Roman" w:hAnsi="Times New Roman"/>
          <w:sz w:val="24"/>
          <w:szCs w:val="24"/>
          <w:shd w:fill="auto" w:val="clear"/>
        </w:rPr>
        <w:tab/>
        <w:tab/>
        <w:tab/>
        <w:t xml:space="preserve">        </w:t>
      </w:r>
      <w:r>
        <w:rPr>
          <w:rFonts w:cs="Courier New" w:ascii="Times New Roman" w:hAnsi="Times New Roman"/>
          <w:sz w:val="24"/>
          <w:szCs w:val="24"/>
          <w:shd w:fill="FFFF00" w:val="clear"/>
        </w:rPr>
        <w:t>HC  18  30 23  7  1</w:t>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auto" w:val="clear"/>
        </w:rPr>
        <w:t xml:space="preserve">  </w:t>
      </w:r>
      <w:r>
        <w:rPr>
          <w:rFonts w:cs="Courier New" w:ascii="Times New Roman" w:hAnsi="Times New Roman"/>
          <w:sz w:val="24"/>
          <w:szCs w:val="24"/>
          <w:shd w:fill="auto" w:val="clear"/>
        </w:rPr>
        <w:tab/>
        <w:tab/>
        <w:tab/>
        <w:t xml:space="preserve">     </w:t>
      </w:r>
      <w:r>
        <w:rPr>
          <w:rFonts w:cs="Courier New" w:ascii="Times New Roman" w:hAnsi="Times New Roman"/>
          <w:sz w:val="24"/>
          <w:szCs w:val="24"/>
          <w:shd w:fill="FFFF00" w:val="clear"/>
        </w:rPr>
        <w:t>MDD  24 31 19  4  0</w:t>
      </w:r>
    </w:p>
    <w:p>
      <w:pPr>
        <w:pStyle w:val="Normal"/>
        <w:rPr>
          <w:rFonts w:cs="Courier New"/>
        </w:rPr>
      </w:pPr>
      <w:r>
        <w:rPr>
          <w:rFonts w:ascii="Times New Roman" w:hAnsi="Times New Roman"/>
          <w:sz w:val="24"/>
          <w:szCs w:val="24"/>
          <w:shd w:fill="FFFF00" w:val="clear"/>
        </w:rPr>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auto" w:val="clear"/>
        </w:rPr>
        <w:tab/>
        <w:tab/>
        <w:tab/>
      </w:r>
      <w:r>
        <w:rPr>
          <w:rFonts w:cs="Courier New" w:ascii="Times New Roman" w:hAnsi="Times New Roman"/>
          <w:sz w:val="24"/>
          <w:szCs w:val="24"/>
          <w:shd w:fill="FFFF00" w:val="clear"/>
        </w:rPr>
        <w:t xml:space="preserve">Converting this to a percentage rather than frequency, with the margin set </w:t>
      </w:r>
      <w:r>
        <w:rPr>
          <w:rFonts w:cs="Courier New" w:ascii="Times New Roman" w:hAnsi="Times New Roman"/>
          <w:sz w:val="24"/>
          <w:szCs w:val="24"/>
          <w:shd w:fill="auto" w:val="clear"/>
        </w:rPr>
        <w:tab/>
        <w:tab/>
        <w:tab/>
      </w:r>
      <w:r>
        <w:rPr>
          <w:rFonts w:cs="Courier New" w:ascii="Times New Roman" w:hAnsi="Times New Roman"/>
          <w:sz w:val="24"/>
          <w:szCs w:val="24"/>
          <w:shd w:fill="FFFF00" w:val="clear"/>
        </w:rPr>
        <w:t>to 2 to compute across columns (clusters) rather than rows, we see:</w:t>
      </w:r>
    </w:p>
    <w:p>
      <w:pPr>
        <w:pStyle w:val="Normal"/>
        <w:rPr>
          <w:rFonts w:cs="Courier New"/>
        </w:rPr>
      </w:pPr>
      <w:r>
        <w:rPr>
          <w:rFonts w:ascii="Times New Roman" w:hAnsi="Times New Roman"/>
          <w:sz w:val="24"/>
          <w:szCs w:val="24"/>
          <w:shd w:fill="FFFF00" w:val="clear"/>
        </w:rPr>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auto" w:val="clear"/>
        </w:rPr>
        <w:t xml:space="preserve"> </w:t>
      </w:r>
      <w:r>
        <w:rPr>
          <w:rFonts w:cs="Courier New" w:ascii="Times New Roman" w:hAnsi="Times New Roman"/>
          <w:sz w:val="24"/>
          <w:szCs w:val="24"/>
          <w:shd w:fill="auto" w:val="clear"/>
        </w:rPr>
        <w:tab/>
        <w:tab/>
        <w:tab/>
      </w:r>
      <w:r>
        <w:rPr>
          <w:rFonts w:cs="Courier New" w:ascii="Times New Roman" w:hAnsi="Times New Roman"/>
          <w:sz w:val="24"/>
          <w:szCs w:val="24"/>
          <w:shd w:fill="FFFF00" w:val="clear"/>
        </w:rPr>
        <w:t>&gt; prop.table(mddCutstable, margin=2)</w:t>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auto" w:val="clear"/>
        </w:rPr>
        <w:t xml:space="preserve">     </w:t>
      </w:r>
      <w:r>
        <w:rPr>
          <w:rFonts w:cs="Courier New" w:ascii="Times New Roman" w:hAnsi="Times New Roman"/>
          <w:sz w:val="24"/>
          <w:szCs w:val="24"/>
          <w:shd w:fill="auto" w:val="clear"/>
        </w:rPr>
        <w:tab/>
        <w:tab/>
        <w:tab/>
        <w:tab/>
        <w:tab/>
      </w:r>
      <w:r>
        <w:rPr>
          <w:rFonts w:cs="Courier New" w:ascii="Times New Roman" w:hAnsi="Times New Roman"/>
          <w:sz w:val="24"/>
          <w:szCs w:val="24"/>
          <w:shd w:fill="FFFF00" w:val="clear"/>
        </w:rPr>
        <w:t>mddCuts</w:t>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auto" w:val="clear"/>
        </w:rPr>
        <w:t xml:space="preserve">              </w:t>
      </w:r>
      <w:r>
        <w:rPr>
          <w:rFonts w:cs="Courier New" w:ascii="Times New Roman" w:hAnsi="Times New Roman"/>
          <w:sz w:val="24"/>
          <w:szCs w:val="24"/>
          <w:shd w:fill="auto" w:val="clear"/>
        </w:rPr>
        <w:tab/>
        <w:tab/>
        <w:tab/>
        <w:t xml:space="preserve">       </w:t>
      </w:r>
      <w:r>
        <w:rPr>
          <w:rFonts w:cs="Courier New" w:ascii="Times New Roman" w:hAnsi="Times New Roman"/>
          <w:sz w:val="24"/>
          <w:szCs w:val="24"/>
          <w:shd w:fill="FFFF00" w:val="clear"/>
        </w:rPr>
        <w:t>1                  2                      3                    4                   5</w:t>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auto" w:val="clear"/>
        </w:rPr>
        <w:t xml:space="preserve">  </w:t>
      </w:r>
      <w:r>
        <w:rPr>
          <w:rFonts w:cs="Courier New" w:ascii="Times New Roman" w:hAnsi="Times New Roman"/>
          <w:sz w:val="24"/>
          <w:szCs w:val="24"/>
          <w:shd w:fill="auto" w:val="clear"/>
        </w:rPr>
        <w:tab/>
        <w:tab/>
        <w:tab/>
      </w:r>
      <w:r>
        <w:rPr>
          <w:rFonts w:cs="Courier New" w:ascii="Times New Roman" w:hAnsi="Times New Roman"/>
          <w:sz w:val="24"/>
          <w:szCs w:val="24"/>
          <w:shd w:fill="FFFF00" w:val="clear"/>
        </w:rPr>
        <w:t>HC     0.4285714     0.4918033     0.5476190     0.6363636    1.0000000</w:t>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auto" w:val="clear"/>
        </w:rPr>
        <w:t xml:space="preserve">  </w:t>
      </w:r>
      <w:r>
        <w:rPr>
          <w:rFonts w:cs="Courier New" w:ascii="Times New Roman" w:hAnsi="Times New Roman"/>
          <w:sz w:val="24"/>
          <w:szCs w:val="24"/>
          <w:shd w:fill="auto" w:val="clear"/>
        </w:rPr>
        <w:tab/>
        <w:tab/>
        <w:tab/>
      </w:r>
      <w:r>
        <w:rPr>
          <w:rFonts w:cs="Courier New" w:ascii="Times New Roman" w:hAnsi="Times New Roman"/>
          <w:sz w:val="24"/>
          <w:szCs w:val="24"/>
          <w:shd w:fill="FFFF00" w:val="clear"/>
        </w:rPr>
        <w:t>MDD 0.5714286     0.5081967     0.4523810    0.3636364     0.0000000</w:t>
      </w:r>
    </w:p>
    <w:p>
      <w:pPr>
        <w:pStyle w:val="Normal"/>
        <w:rPr>
          <w:rFonts w:cs="Courier New"/>
        </w:rPr>
      </w:pPr>
      <w:r>
        <w:rPr>
          <w:rFonts w:ascii="Times New Roman" w:hAnsi="Times New Roman"/>
          <w:sz w:val="24"/>
          <w:szCs w:val="24"/>
          <w:shd w:fill="FFFF00" w:val="clear"/>
        </w:rPr>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auto" w:val="clear"/>
        </w:rPr>
        <w:tab/>
        <w:tab/>
        <w:tab/>
      </w:r>
      <w:r>
        <w:rPr>
          <w:rFonts w:cs="Courier New" w:ascii="Times New Roman" w:hAnsi="Times New Roman"/>
          <w:sz w:val="24"/>
          <w:szCs w:val="24"/>
          <w:shd w:fill="FFFF00" w:val="clear"/>
        </w:rPr>
        <w:t>I</w:t>
      </w:r>
      <w:r>
        <w:rPr>
          <w:rFonts w:cs="Courier New" w:ascii="Times New Roman" w:hAnsi="Times New Roman"/>
          <w:sz w:val="24"/>
          <w:szCs w:val="24"/>
          <w:shd w:fill="FFFF00" w:val="clear"/>
        </w:rPr>
        <w:t xml:space="preserve">n clusters 1, 2, and 3, the mix is nearly 50/50. In cluster 4, it’s a bit more </w:t>
      </w:r>
      <w:r>
        <w:rPr>
          <w:rFonts w:cs="Courier New" w:ascii="Times New Roman" w:hAnsi="Times New Roman"/>
          <w:sz w:val="24"/>
          <w:szCs w:val="24"/>
          <w:shd w:fill="auto" w:val="clear"/>
        </w:rPr>
        <w:tab/>
        <w:tab/>
        <w:tab/>
      </w:r>
      <w:r>
        <w:rPr>
          <w:rFonts w:cs="Courier New" w:ascii="Times New Roman" w:hAnsi="Times New Roman"/>
          <w:sz w:val="24"/>
          <w:szCs w:val="24"/>
          <w:shd w:fill="FFFF00" w:val="clear"/>
        </w:rPr>
        <w:t xml:space="preserve">spread, but still has a 60/40 mix. Only cluster 5 has a 100/0, but only one </w:t>
      </w:r>
      <w:r>
        <w:rPr>
          <w:rFonts w:cs="Courier New" w:ascii="Times New Roman" w:hAnsi="Times New Roman"/>
          <w:sz w:val="24"/>
          <w:szCs w:val="24"/>
          <w:shd w:fill="auto" w:val="clear"/>
        </w:rPr>
        <w:tab/>
        <w:tab/>
        <w:tab/>
      </w:r>
      <w:r>
        <w:rPr>
          <w:rFonts w:cs="Courier New" w:ascii="Times New Roman" w:hAnsi="Times New Roman"/>
          <w:sz w:val="24"/>
          <w:szCs w:val="24"/>
          <w:shd w:fill="FFFF00" w:val="clear"/>
        </w:rPr>
        <w:t xml:space="preserve">item is in that cluster due to that point being quite distant in comparison to </w:t>
      </w:r>
      <w:r>
        <w:rPr>
          <w:rFonts w:cs="Courier New" w:ascii="Times New Roman" w:hAnsi="Times New Roman"/>
          <w:sz w:val="24"/>
          <w:szCs w:val="24"/>
          <w:shd w:fill="auto" w:val="clear"/>
        </w:rPr>
        <w:tab/>
        <w:tab/>
        <w:tab/>
      </w:r>
      <w:r>
        <w:rPr>
          <w:rFonts w:cs="Courier New" w:ascii="Times New Roman" w:hAnsi="Times New Roman"/>
          <w:sz w:val="24"/>
          <w:szCs w:val="24"/>
          <w:shd w:fill="FFFF00" w:val="clear"/>
        </w:rPr>
        <w:t>the other data.</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w:hAnsi="Courier"/>
          <w:sz w:val="20"/>
          <w:szCs w:val="20"/>
        </w:rPr>
      </w:pPr>
      <w:r>
        <w:rPr>
          <w:rFonts w:ascii="Courier" w:hAnsi="Courier"/>
          <w:sz w:val="20"/>
          <w:szCs w:val="20"/>
        </w:rPr>
      </w:r>
    </w:p>
    <w:p>
      <w:pPr>
        <w:pStyle w:val="Normal"/>
        <w:rPr/>
      </w:pPr>
      <w:r>
        <w:rPr/>
        <w:t xml:space="preserve">Use the code below to identify clusters using the dynamic cutree from WGCNA. </w:t>
      </w:r>
    </w:p>
    <w:p>
      <w:pPr>
        <w:pStyle w:val="Normal"/>
        <w:rPr/>
      </w:pPr>
      <w:r>
        <w:rPr/>
      </w:r>
    </w:p>
    <w:p>
      <w:pPr>
        <w:pStyle w:val="Normal"/>
        <w:rPr/>
      </w:pPr>
      <w:r>
        <w:rPr>
          <w:rFonts w:cs="Courier New" w:ascii="Courier New" w:hAnsi="Courier New"/>
          <w:sz w:val="20"/>
          <w:szCs w:val="20"/>
        </w:rPr>
        <w:t>#library(BiocManager)</w:t>
      </w:r>
    </w:p>
    <w:p>
      <w:pPr>
        <w:pStyle w:val="Normal"/>
        <w:rPr/>
      </w:pPr>
      <w:r>
        <w:rPr>
          <w:rFonts w:cs="Courier New" w:ascii="Courier New" w:hAnsi="Courier New"/>
          <w:sz w:val="20"/>
          <w:szCs w:val="20"/>
        </w:rPr>
        <w:t>#BiocManager::install("WGCNA")</w:t>
      </w:r>
    </w:p>
    <w:p>
      <w:pPr>
        <w:pStyle w:val="Normal"/>
        <w:rPr/>
      </w:pPr>
      <w:r>
        <w:rPr>
          <w:rFonts w:cs="Courier New" w:ascii="Courier New" w:hAnsi="Courier New"/>
          <w:sz w:val="20"/>
          <w:szCs w:val="20"/>
        </w:rPr>
        <w:t>library(WGCNA)</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 Plot the dendrogram and colors underneath</w:t>
      </w:r>
    </w:p>
    <w:p>
      <w:pPr>
        <w:pStyle w:val="Normal"/>
        <w:rPr/>
      </w:pPr>
      <w:r>
        <w:rPr>
          <w:rFonts w:cs="Courier New" w:ascii="Courier New" w:hAnsi="Courier New"/>
          <w:sz w:val="20"/>
          <w:szCs w:val="20"/>
        </w:rPr>
        <w:t>sizeGrWindow(8,6)</w:t>
      </w:r>
    </w:p>
    <w:p>
      <w:pPr>
        <w:pStyle w:val="Normal"/>
        <w:rPr/>
      </w:pPr>
      <w:r>
        <w:rPr>
          <w:rFonts w:cs="Courier New" w:ascii="Courier New" w:hAnsi="Courier New"/>
          <w:sz w:val="20"/>
          <w:szCs w:val="20"/>
        </w:rPr>
        <w:t>dynamicMods = cutreeDynamic(dendro = mddTree, distM = d,</w:t>
      </w:r>
    </w:p>
    <w:p>
      <w:pPr>
        <w:pStyle w:val="Normal"/>
        <w:rPr/>
      </w:pPr>
      <w:r>
        <w:rPr>
          <w:rFonts w:cs="Courier New" w:ascii="Courier New" w:hAnsi="Courier New"/>
          <w:sz w:val="20"/>
          <w:szCs w:val="20"/>
        </w:rPr>
        <w:t xml:space="preserve">                    </w:t>
      </w:r>
      <w:r>
        <w:rPr>
          <w:rFonts w:cs="Courier New" w:ascii="Courier New" w:hAnsi="Courier New"/>
          <w:sz w:val="20"/>
          <w:szCs w:val="20"/>
        </w:rPr>
        <w:t>deepSplit = 2, pamRespectsDendro = FALSE,</w:t>
      </w:r>
    </w:p>
    <w:p>
      <w:pPr>
        <w:pStyle w:val="Normal"/>
        <w:rPr/>
      </w:pPr>
      <w:r>
        <w:rPr>
          <w:rFonts w:cs="Courier New" w:ascii="Courier New" w:hAnsi="Courier New"/>
          <w:sz w:val="20"/>
          <w:szCs w:val="20"/>
        </w:rPr>
        <w:t xml:space="preserve">                    </w:t>
      </w:r>
      <w:r>
        <w:rPr>
          <w:rFonts w:cs="Courier New" w:ascii="Courier New" w:hAnsi="Courier New"/>
          <w:sz w:val="20"/>
          <w:szCs w:val="20"/>
        </w:rPr>
        <w:t>minClusterSize = 2)</w:t>
      </w:r>
    </w:p>
    <w:p>
      <w:pPr>
        <w:pStyle w:val="Normal"/>
        <w:rPr/>
      </w:pPr>
      <w:r>
        <w:rPr>
          <w:rFonts w:cs="Courier New" w:ascii="Courier New" w:hAnsi="Courier New"/>
          <w:sz w:val="20"/>
          <w:szCs w:val="20"/>
        </w:rPr>
        <w:t>mddColors = labels2colors(dynamicMods)</w:t>
      </w:r>
    </w:p>
    <w:p>
      <w:pPr>
        <w:pStyle w:val="Normal"/>
        <w:rPr/>
      </w:pPr>
      <w:r>
        <w:rPr>
          <w:rFonts w:cs="Courier New" w:ascii="Courier New" w:hAnsi="Courier New"/>
          <w:sz w:val="20"/>
          <w:szCs w:val="20"/>
        </w:rPr>
        <w:t>table(mddColors)</w:t>
      </w:r>
    </w:p>
    <w:p>
      <w:pPr>
        <w:pStyle w:val="Normal"/>
        <w:rPr/>
      </w:pPr>
      <w:r>
        <w:rPr>
          <w:rFonts w:cs="Courier New" w:ascii="Courier New" w:hAnsi="Courier New"/>
          <w:sz w:val="20"/>
          <w:szCs w:val="20"/>
        </w:rPr>
        <w:t>table(mddColors,names(mddCuts))</w:t>
      </w:r>
    </w:p>
    <w:p>
      <w:pPr>
        <w:pStyle w:val="Normal"/>
        <w:rPr/>
      </w:pPr>
      <w:r>
        <w:rPr>
          <w:rFonts w:cs="Courier New" w:ascii="Courier New" w:hAnsi="Courier New"/>
          <w:sz w:val="20"/>
          <w:szCs w:val="20"/>
        </w:rPr>
        <w:t>plotDendroAndColors(mddTree, mddColors, "Dynamic Clusters",</w:t>
      </w:r>
    </w:p>
    <w:p>
      <w:pPr>
        <w:pStyle w:val="Normal"/>
        <w:rPr/>
      </w:pPr>
      <w:r>
        <w:rPr>
          <w:rFonts w:cs="Courier New" w:ascii="Courier New" w:hAnsi="Courier New"/>
          <w:sz w:val="20"/>
          <w:szCs w:val="20"/>
        </w:rPr>
        <w:t xml:space="preserve">                    </w:t>
      </w:r>
      <w:r>
        <w:rPr>
          <w:rFonts w:cs="Courier New" w:ascii="Courier New" w:hAnsi="Courier New"/>
          <w:sz w:val="20"/>
          <w:szCs w:val="20"/>
        </w:rPr>
        <w:t>dendroLabels = NULL, # hang = -1,</w:t>
      </w:r>
    </w:p>
    <w:p>
      <w:pPr>
        <w:pStyle w:val="Normal"/>
        <w:rPr/>
      </w:pPr>
      <w:r>
        <w:rPr>
          <w:rFonts w:cs="Courier New" w:ascii="Courier New" w:hAnsi="Courier New"/>
          <w:sz w:val="20"/>
          <w:szCs w:val="20"/>
        </w:rPr>
        <w:t xml:space="preserve">                    </w:t>
      </w:r>
      <w:r>
        <w:rPr>
          <w:rFonts w:cs="Courier New" w:ascii="Courier New" w:hAnsi="Courier New"/>
          <w:sz w:val="20"/>
          <w:szCs w:val="20"/>
        </w:rPr>
        <w:t>addGuide = TRUE, #guideHang = 0.05,</w:t>
      </w:r>
    </w:p>
    <w:p>
      <w:pPr>
        <w:pStyle w:val="Normal"/>
        <w:rPr/>
      </w:pPr>
      <w:r>
        <w:rPr>
          <w:rFonts w:cs="Courier New" w:ascii="Courier New" w:hAnsi="Courier New"/>
          <w:sz w:val="20"/>
          <w:szCs w:val="20"/>
        </w:rPr>
        <w:t xml:space="preserve">                    </w:t>
      </w:r>
      <w:r>
        <w:rPr>
          <w:rFonts w:cs="Courier New" w:ascii="Courier New" w:hAnsi="Courier New"/>
          <w:sz w:val="20"/>
          <w:szCs w:val="20"/>
        </w:rPr>
        <w:t>main = "Clustering with WGCNA")</w:t>
      </w:r>
    </w:p>
    <w:p>
      <w:pPr>
        <w:pStyle w:val="Normal"/>
        <w:rPr/>
      </w:pPr>
      <w:r>
        <w:rPr/>
      </w:r>
    </w:p>
    <w:p>
      <w:pPr>
        <w:pStyle w:val="Normal"/>
        <w:rPr/>
      </w:pPr>
      <w:r>
        <w:rPr/>
        <w:t xml:space="preserve">The second table above shows how often a dynamic cluster (color) co-occurs with a phenotype label (MDD or HC). </w:t>
      </w:r>
      <w:r>
        <w:rPr>
          <w:b/>
          <w:bCs/>
        </w:rPr>
        <w:t>10.</w:t>
      </w:r>
      <w:r>
        <w:rPr/>
        <w:t xml:space="preserve"> Show the plot and second table. Which clusters (colors) are imbalanced towards one phenotype or the other? Which clusters are most evenly mixed? </w:t>
      </w:r>
    </w:p>
    <w:p>
      <w:pPr>
        <w:pStyle w:val="Normal"/>
        <w:rPr/>
      </w:pPr>
      <w:r>
        <w:rPr/>
      </w:r>
    </w:p>
    <w:p>
      <w:pPr>
        <w:pStyle w:val="Normal"/>
        <w:rPr>
          <w:b/>
          <w:b/>
          <w:bCs/>
        </w:rPr>
      </w:pPr>
      <w:r>
        <w:rPr>
          <w:b/>
          <w:bCs/>
        </w:rPr>
        <w:tab/>
        <w:tab/>
      </w:r>
      <w:r>
        <w:rPr>
          <w:b/>
          <w:bCs/>
          <w:shd w:fill="FFFF00" w:val="clear"/>
        </w:rPr>
        <w:t>10.</w:t>
      </w:r>
    </w:p>
    <w:p>
      <w:pPr>
        <w:pStyle w:val="Normal"/>
        <w:rPr/>
      </w:pPr>
      <w:r>
        <w:rPr/>
        <w:tab/>
        <w:tab/>
        <w:tab/>
      </w:r>
      <w:bookmarkStart w:id="0" w:name="rstudio_console_output"/>
      <w:bookmarkEnd w:id="0"/>
      <w:r>
        <w:rPr>
          <w:b/>
          <w:bCs/>
          <w:shd w:fill="FFFF00" w:val="clear"/>
        </w:rPr>
        <w:t>&gt; table(mddColors,names(mddCuts))</w:t>
      </w:r>
    </w:p>
    <w:p>
      <w:pPr>
        <w:pStyle w:val="Normal"/>
        <w:rPr/>
      </w:pPr>
      <w:r>
        <w:rPr>
          <w:b/>
          <w:bCs/>
          <w:shd w:fill="FFFF00" w:val="clear"/>
        </w:rPr>
        <w:t xml:space="preserve">              </w:t>
      </w:r>
    </w:p>
    <w:p>
      <w:pPr>
        <w:pStyle w:val="Normal"/>
        <w:rPr/>
      </w:pPr>
      <w:r>
        <w:rPr>
          <w:b/>
          <w:bCs/>
          <w:shd w:fill="auto" w:val="clear"/>
        </w:rPr>
        <w:tab/>
        <w:tab/>
        <w:tab/>
      </w:r>
      <w:r>
        <w:rPr>
          <w:b/>
          <w:bCs/>
          <w:shd w:fill="FFFF00" w:val="clear"/>
        </w:rPr>
        <w:t>mddColors      HC     MDD</w:t>
      </w:r>
    </w:p>
    <w:p>
      <w:pPr>
        <w:pStyle w:val="Normal"/>
        <w:rPr/>
      </w:pPr>
      <w:r>
        <w:rPr>
          <w:b/>
          <w:bCs/>
          <w:shd w:fill="auto" w:val="clear"/>
        </w:rPr>
        <w:t xml:space="preserve">  </w:t>
      </w:r>
      <w:r>
        <w:rPr>
          <w:b/>
          <w:bCs/>
          <w:shd w:fill="auto" w:val="clear"/>
        </w:rPr>
        <w:tab/>
        <w:tab/>
        <w:tab/>
      </w:r>
      <w:r>
        <w:rPr>
          <w:b/>
          <w:bCs/>
          <w:shd w:fill="FFFF00" w:val="clear"/>
        </w:rPr>
        <w:t xml:space="preserve">black        </w:t>
        <w:tab/>
        <w:t xml:space="preserve">   5           6</w:t>
      </w:r>
    </w:p>
    <w:p>
      <w:pPr>
        <w:pStyle w:val="Normal"/>
        <w:rPr/>
      </w:pPr>
      <w:r>
        <w:rPr>
          <w:b/>
          <w:bCs/>
          <w:shd w:fill="auto" w:val="clear"/>
        </w:rPr>
        <w:t xml:space="preserve">  </w:t>
      </w:r>
      <w:r>
        <w:rPr>
          <w:b/>
          <w:bCs/>
          <w:shd w:fill="auto" w:val="clear"/>
        </w:rPr>
        <w:tab/>
        <w:tab/>
        <w:tab/>
      </w:r>
      <w:r>
        <w:rPr>
          <w:b/>
          <w:bCs/>
          <w:shd w:fill="FFFF00" w:val="clear"/>
        </w:rPr>
        <w:t xml:space="preserve">blue         </w:t>
        <w:tab/>
        <w:t xml:space="preserve">   7  </w:t>
        <w:tab/>
        <w:t xml:space="preserve">    7</w:t>
      </w:r>
    </w:p>
    <w:p>
      <w:pPr>
        <w:pStyle w:val="Normal"/>
        <w:rPr/>
      </w:pPr>
      <w:r>
        <w:rPr>
          <w:b/>
          <w:bCs/>
          <w:shd w:fill="auto" w:val="clear"/>
        </w:rPr>
        <w:tab/>
        <w:tab/>
        <w:tab/>
      </w:r>
      <w:r>
        <w:rPr>
          <w:b/>
          <w:bCs/>
          <w:shd w:fill="FFFF00" w:val="clear"/>
        </w:rPr>
        <w:t xml:space="preserve">brown       </w:t>
        <w:tab/>
        <w:t xml:space="preserve">   5   </w:t>
        <w:tab/>
        <w:t xml:space="preserve">    7</w:t>
      </w:r>
    </w:p>
    <w:p>
      <w:pPr>
        <w:pStyle w:val="Normal"/>
        <w:rPr/>
      </w:pPr>
      <w:r>
        <w:rPr>
          <w:b/>
          <w:bCs/>
          <w:shd w:fill="auto" w:val="clear"/>
        </w:rPr>
        <w:tab/>
        <w:tab/>
        <w:tab/>
      </w:r>
      <w:r>
        <w:rPr>
          <w:b/>
          <w:bCs/>
          <w:shd w:fill="FFFF00" w:val="clear"/>
        </w:rPr>
        <w:t xml:space="preserve">cyan          </w:t>
        <w:tab/>
        <w:t xml:space="preserve">   1           4</w:t>
      </w:r>
    </w:p>
    <w:p>
      <w:pPr>
        <w:pStyle w:val="Normal"/>
        <w:rPr/>
      </w:pPr>
      <w:r>
        <w:rPr>
          <w:b/>
          <w:bCs/>
          <w:shd w:fill="auto" w:val="clear"/>
        </w:rPr>
        <w:tab/>
        <w:tab/>
        <w:tab/>
      </w:r>
      <w:r>
        <w:rPr>
          <w:b/>
          <w:bCs/>
          <w:shd w:fill="FFFF00" w:val="clear"/>
        </w:rPr>
        <w:t xml:space="preserve">green         </w:t>
        <w:tab/>
        <w:t xml:space="preserve">   9           2</w:t>
      </w:r>
    </w:p>
    <w:p>
      <w:pPr>
        <w:pStyle w:val="Normal"/>
        <w:rPr/>
      </w:pPr>
      <w:r>
        <w:rPr>
          <w:b/>
          <w:bCs/>
          <w:shd w:fill="auto" w:val="clear"/>
        </w:rPr>
        <w:tab/>
        <w:tab/>
        <w:tab/>
      </w:r>
      <w:r>
        <w:rPr>
          <w:b/>
          <w:bCs/>
          <w:shd w:fill="FFFF00" w:val="clear"/>
        </w:rPr>
        <w:t xml:space="preserve">greenyellow      4 </w:t>
        <w:tab/>
        <w:t xml:space="preserve">    3</w:t>
      </w:r>
    </w:p>
    <w:p>
      <w:pPr>
        <w:pStyle w:val="Normal"/>
        <w:rPr/>
      </w:pPr>
      <w:r>
        <w:rPr>
          <w:b/>
          <w:bCs/>
          <w:shd w:fill="auto" w:val="clear"/>
        </w:rPr>
        <w:tab/>
        <w:tab/>
        <w:tab/>
      </w:r>
      <w:r>
        <w:rPr>
          <w:b/>
          <w:bCs/>
          <w:shd w:fill="FFFF00" w:val="clear"/>
        </w:rPr>
        <w:t xml:space="preserve">lightcyan     </w:t>
        <w:tab/>
        <w:t xml:space="preserve">  4</w:t>
        <w:tab/>
        <w:t xml:space="preserve">    1</w:t>
      </w:r>
    </w:p>
    <w:p>
      <w:pPr>
        <w:pStyle w:val="Normal"/>
        <w:rPr/>
      </w:pPr>
      <w:r>
        <w:rPr>
          <w:b/>
          <w:bCs/>
          <w:shd w:fill="auto" w:val="clear"/>
        </w:rPr>
        <w:tab/>
        <w:tab/>
        <w:tab/>
      </w:r>
      <w:r>
        <w:rPr>
          <w:b/>
          <w:bCs/>
          <w:shd w:fill="FFFF00" w:val="clear"/>
        </w:rPr>
        <w:t xml:space="preserve">magenta       </w:t>
        <w:tab/>
        <w:t xml:space="preserve">   4  </w:t>
        <w:tab/>
        <w:t xml:space="preserve">    6</w:t>
      </w:r>
    </w:p>
    <w:p>
      <w:pPr>
        <w:pStyle w:val="Normal"/>
        <w:rPr/>
      </w:pPr>
      <w:r>
        <w:rPr>
          <w:b/>
          <w:bCs/>
          <w:shd w:fill="auto" w:val="clear"/>
        </w:rPr>
        <w:tab/>
        <w:tab/>
        <w:tab/>
      </w:r>
      <w:r>
        <w:rPr>
          <w:b/>
          <w:bCs/>
          <w:shd w:fill="FFFF00" w:val="clear"/>
        </w:rPr>
        <w:t xml:space="preserve">midnightblue    3   </w:t>
        <w:tab/>
        <w:t xml:space="preserve">    2</w:t>
      </w:r>
    </w:p>
    <w:p>
      <w:pPr>
        <w:pStyle w:val="Normal"/>
        <w:rPr/>
      </w:pPr>
      <w:r>
        <w:rPr>
          <w:b/>
          <w:bCs/>
          <w:shd w:fill="auto" w:val="clear"/>
        </w:rPr>
        <w:tab/>
        <w:tab/>
        <w:tab/>
      </w:r>
      <w:r>
        <w:rPr>
          <w:b/>
          <w:bCs/>
          <w:shd w:fill="FFFF00" w:val="clear"/>
        </w:rPr>
        <w:t xml:space="preserve">pink          </w:t>
        <w:tab/>
        <w:t xml:space="preserve">   4  </w:t>
        <w:tab/>
        <w:t xml:space="preserve">    7</w:t>
      </w:r>
    </w:p>
    <w:p>
      <w:pPr>
        <w:pStyle w:val="Normal"/>
        <w:rPr/>
      </w:pPr>
      <w:r>
        <w:rPr>
          <w:b/>
          <w:bCs/>
          <w:shd w:fill="auto" w:val="clear"/>
        </w:rPr>
        <w:tab/>
        <w:tab/>
        <w:tab/>
      </w:r>
      <w:r>
        <w:rPr>
          <w:b/>
          <w:bCs/>
          <w:shd w:fill="FFFF00" w:val="clear"/>
        </w:rPr>
        <w:t xml:space="preserve">purple        </w:t>
        <w:tab/>
        <w:t xml:space="preserve">   4 </w:t>
        <w:tab/>
        <w:t xml:space="preserve">    5</w:t>
      </w:r>
    </w:p>
    <w:p>
      <w:pPr>
        <w:pStyle w:val="Normal"/>
        <w:rPr/>
      </w:pPr>
      <w:r>
        <w:rPr>
          <w:b/>
          <w:bCs/>
          <w:shd w:fill="auto" w:val="clear"/>
        </w:rPr>
        <w:tab/>
        <w:tab/>
        <w:tab/>
      </w:r>
      <w:r>
        <w:rPr>
          <w:b/>
          <w:bCs/>
          <w:shd w:fill="FFFF00" w:val="clear"/>
        </w:rPr>
        <w:t xml:space="preserve">red           </w:t>
        <w:tab/>
        <w:t xml:space="preserve">   7</w:t>
        <w:tab/>
        <w:t xml:space="preserve">    4</w:t>
      </w:r>
    </w:p>
    <w:p>
      <w:pPr>
        <w:pStyle w:val="Normal"/>
        <w:rPr/>
      </w:pPr>
      <w:r>
        <w:rPr>
          <w:b/>
          <w:bCs/>
          <w:shd w:fill="auto" w:val="clear"/>
        </w:rPr>
        <w:tab/>
        <w:tab/>
        <w:tab/>
      </w:r>
      <w:r>
        <w:rPr>
          <w:b/>
          <w:bCs/>
          <w:shd w:fill="FFFF00" w:val="clear"/>
        </w:rPr>
        <w:t xml:space="preserve">salmon        </w:t>
        <w:tab/>
        <w:t xml:space="preserve">   5</w:t>
        <w:tab/>
        <w:t xml:space="preserve">    2</w:t>
      </w:r>
    </w:p>
    <w:p>
      <w:pPr>
        <w:pStyle w:val="Normal"/>
        <w:rPr/>
      </w:pPr>
      <w:r>
        <w:rPr>
          <w:b/>
          <w:bCs/>
          <w:shd w:fill="auto" w:val="clear"/>
        </w:rPr>
        <w:tab/>
        <w:tab/>
        <w:tab/>
      </w:r>
      <w:r>
        <w:rPr>
          <w:b/>
          <w:bCs/>
          <w:shd w:fill="FFFF00" w:val="clear"/>
        </w:rPr>
        <w:t xml:space="preserve">tan           </w:t>
        <w:tab/>
        <w:t xml:space="preserve">   6</w:t>
        <w:tab/>
        <w:t xml:space="preserve">    1</w:t>
      </w:r>
    </w:p>
    <w:p>
      <w:pPr>
        <w:pStyle w:val="Normal"/>
        <w:rPr/>
      </w:pPr>
      <w:r>
        <w:rPr>
          <w:b/>
          <w:bCs/>
          <w:shd w:fill="auto" w:val="clear"/>
        </w:rPr>
        <w:tab/>
        <w:tab/>
        <w:tab/>
      </w:r>
      <w:r>
        <w:rPr>
          <w:b/>
          <w:bCs/>
          <w:shd w:fill="FFFF00" w:val="clear"/>
        </w:rPr>
        <w:t xml:space="preserve">turquoise     </w:t>
        <w:tab/>
        <w:t xml:space="preserve">   5</w:t>
        <w:tab/>
        <w:t xml:space="preserve">   15</w:t>
      </w:r>
    </w:p>
    <w:p>
      <w:pPr>
        <w:pStyle w:val="Normal"/>
        <w:rPr/>
      </w:pPr>
      <w:r>
        <w:rPr>
          <w:b/>
          <w:bCs/>
          <w:shd w:fill="auto" w:val="clear"/>
        </w:rPr>
        <w:tab/>
        <w:tab/>
        <w:tab/>
      </w:r>
      <w:r>
        <w:rPr>
          <w:b/>
          <w:bCs/>
          <w:shd w:fill="FFFF00" w:val="clear"/>
        </w:rPr>
        <w:t xml:space="preserve">yellow       </w:t>
        <w:tab/>
        <w:t xml:space="preserve">   6</w:t>
        <w:tab/>
        <w:t xml:space="preserve">    6</w:t>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drawing>
          <wp:anchor behindDoc="0" distT="0" distB="0" distL="0" distR="0" simplePos="0" locked="0" layoutInCell="0" allowOverlap="1" relativeHeight="12">
            <wp:simplePos x="0" y="0"/>
            <wp:positionH relativeFrom="column">
              <wp:posOffset>0</wp:posOffset>
            </wp:positionH>
            <wp:positionV relativeFrom="paragraph">
              <wp:posOffset>43815</wp:posOffset>
            </wp:positionV>
            <wp:extent cx="5943600" cy="5507355"/>
            <wp:effectExtent l="0" t="0" r="0" b="0"/>
            <wp:wrapSquare wrapText="largest"/>
            <wp:docPr id="11" name="Image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1" descr=""/>
                    <pic:cNvPicPr>
                      <a:picLocks noChangeAspect="1" noChangeArrowheads="1"/>
                    </pic:cNvPicPr>
                  </pic:nvPicPr>
                  <pic:blipFill>
                    <a:blip r:embed="rId13"/>
                    <a:stretch>
                      <a:fillRect/>
                    </a:stretch>
                  </pic:blipFill>
                  <pic:spPr bwMode="auto">
                    <a:xfrm>
                      <a:off x="0" y="0"/>
                      <a:ext cx="5943600" cy="5507355"/>
                    </a:xfrm>
                    <a:prstGeom prst="rect">
                      <a:avLst/>
                    </a:prstGeom>
                  </pic:spPr>
                </pic:pic>
              </a:graphicData>
            </a:graphic>
          </wp:anchor>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jc w:val="center"/>
        <w:rPr/>
      </w:pPr>
      <w:r>
        <w:rPr>
          <w:shd w:fill="FFFF00" w:val="clear"/>
        </w:rPr>
        <w:t>prop.table(mddColorstable, margin = 1)</w:t>
      </w:r>
    </w:p>
    <w:p>
      <w:pPr>
        <w:pStyle w:val="Normal"/>
        <w:rPr/>
      </w:pPr>
      <w:r>
        <w:rPr/>
      </w:r>
    </w:p>
    <w:p>
      <w:pPr>
        <w:pStyle w:val="Normal"/>
        <w:jc w:val="center"/>
        <w:rPr>
          <w:highlight w:val="none"/>
          <w:shd w:fill="FFFF00" w:val="clear"/>
        </w:rPr>
      </w:pPr>
      <w:r>
        <w:rPr>
          <w:shd w:fill="FFFF00" w:val="clear"/>
        </w:rPr>
        <w:t xml:space="preserve">mddColors             HC   </w:t>
        <w:tab/>
        <w:t xml:space="preserve">    MDD</w:t>
      </w:r>
    </w:p>
    <w:p>
      <w:pPr>
        <w:pStyle w:val="Normal"/>
        <w:jc w:val="center"/>
        <w:rPr/>
      </w:pPr>
      <w:r>
        <w:rPr/>
        <w:t xml:space="preserve">  </w:t>
      </w:r>
      <w:r>
        <w:rPr>
          <w:b/>
          <w:bCs/>
          <w:shd w:fill="FFFF00" w:val="clear"/>
        </w:rPr>
        <w:t xml:space="preserve">black        </w:t>
        <w:tab/>
        <w:t xml:space="preserve">0.4545455 </w:t>
        <w:tab/>
        <w:t>0.5454545</w:t>
      </w:r>
    </w:p>
    <w:p>
      <w:pPr>
        <w:pStyle w:val="Normal"/>
        <w:jc w:val="center"/>
        <w:rPr/>
      </w:pPr>
      <w:r>
        <w:rPr/>
        <w:t xml:space="preserve">  </w:t>
      </w:r>
      <w:r>
        <w:rPr>
          <w:b/>
          <w:bCs/>
          <w:shd w:fill="FFFF00" w:val="clear"/>
        </w:rPr>
        <w:t xml:space="preserve">blue   </w:t>
        <w:tab/>
        <w:t xml:space="preserve">0.5000000 </w:t>
        <w:tab/>
        <w:t>0.5000000</w:t>
      </w:r>
    </w:p>
    <w:p>
      <w:pPr>
        <w:pStyle w:val="Normal"/>
        <w:jc w:val="center"/>
        <w:rPr/>
      </w:pPr>
      <w:r>
        <w:rPr/>
        <w:t xml:space="preserve">  </w:t>
      </w:r>
      <w:r>
        <w:rPr>
          <w:b/>
          <w:bCs/>
          <w:shd w:fill="FFFF00" w:val="clear"/>
        </w:rPr>
        <w:t xml:space="preserve">brown        </w:t>
        <w:tab/>
        <w:t xml:space="preserve">0.4166667 </w:t>
        <w:tab/>
        <w:t>0.5833333</w:t>
      </w:r>
    </w:p>
    <w:p>
      <w:pPr>
        <w:pStyle w:val="Normal"/>
        <w:jc w:val="center"/>
        <w:rPr/>
      </w:pPr>
      <w:r>
        <w:rPr/>
        <w:t xml:space="preserve">  </w:t>
      </w:r>
      <w:r>
        <w:rPr>
          <w:shd w:fill="FFFF00" w:val="clear"/>
        </w:rPr>
        <w:t xml:space="preserve">cyan         </w:t>
        <w:tab/>
        <w:t xml:space="preserve">0.2000000 </w:t>
        <w:tab/>
        <w:t>0.8000000</w:t>
      </w:r>
    </w:p>
    <w:p>
      <w:pPr>
        <w:pStyle w:val="Normal"/>
        <w:jc w:val="center"/>
        <w:rPr/>
      </w:pPr>
      <w:r>
        <w:rPr/>
        <w:t xml:space="preserve">  </w:t>
      </w:r>
      <w:r>
        <w:rPr>
          <w:shd w:fill="FFFF00" w:val="clear"/>
        </w:rPr>
        <w:t xml:space="preserve">green        </w:t>
        <w:tab/>
        <w:t xml:space="preserve">0.8181818 </w:t>
        <w:tab/>
        <w:t>0.1818182</w:t>
      </w:r>
    </w:p>
    <w:p>
      <w:pPr>
        <w:pStyle w:val="Normal"/>
        <w:jc w:val="center"/>
        <w:rPr/>
      </w:pPr>
      <w:r>
        <w:rPr/>
        <w:t xml:space="preserve">  </w:t>
      </w:r>
      <w:r>
        <w:rPr>
          <w:b/>
          <w:bCs/>
          <w:shd w:fill="FFFF00" w:val="clear"/>
        </w:rPr>
        <w:t xml:space="preserve">greenyellow  0.5714286 </w:t>
        <w:tab/>
        <w:t>0.4285714</w:t>
      </w:r>
    </w:p>
    <w:p>
      <w:pPr>
        <w:pStyle w:val="Normal"/>
        <w:jc w:val="center"/>
        <w:rPr/>
      </w:pPr>
      <w:r>
        <w:rPr/>
        <w:t xml:space="preserve">  </w:t>
      </w:r>
      <w:r>
        <w:rPr>
          <w:shd w:fill="FFFF00" w:val="clear"/>
        </w:rPr>
        <w:t xml:space="preserve">lightcyan    </w:t>
        <w:tab/>
        <w:t xml:space="preserve">0.8000000 </w:t>
        <w:tab/>
        <w:t>0.2000000</w:t>
      </w:r>
    </w:p>
    <w:p>
      <w:pPr>
        <w:pStyle w:val="Normal"/>
        <w:jc w:val="center"/>
        <w:rPr/>
      </w:pPr>
      <w:r>
        <w:rPr/>
        <w:t xml:space="preserve">  </w:t>
      </w:r>
      <w:r>
        <w:rPr>
          <w:shd w:fill="FFFF00" w:val="clear"/>
        </w:rPr>
        <w:t xml:space="preserve">magenta      </w:t>
        <w:tab/>
        <w:t xml:space="preserve">0.4000000 </w:t>
        <w:tab/>
        <w:t>0.6000000</w:t>
      </w:r>
    </w:p>
    <w:p>
      <w:pPr>
        <w:pStyle w:val="Normal"/>
        <w:jc w:val="center"/>
        <w:rPr/>
      </w:pPr>
      <w:r>
        <w:rPr/>
        <w:t xml:space="preserve">  </w:t>
      </w:r>
      <w:r>
        <w:rPr>
          <w:shd w:fill="FFFF00" w:val="clear"/>
        </w:rPr>
        <w:t xml:space="preserve">midnightblue 0.6000000 </w:t>
        <w:tab/>
        <w:t>0.4000000</w:t>
      </w:r>
    </w:p>
    <w:p>
      <w:pPr>
        <w:pStyle w:val="Normal"/>
        <w:jc w:val="center"/>
        <w:rPr/>
      </w:pPr>
      <w:r>
        <w:rPr/>
        <w:t xml:space="preserve">  </w:t>
      </w:r>
      <w:r>
        <w:rPr>
          <w:shd w:fill="FFFF00" w:val="clear"/>
        </w:rPr>
        <w:t xml:space="preserve">pink         </w:t>
        <w:tab/>
        <w:t xml:space="preserve">0.3636364 </w:t>
        <w:tab/>
        <w:t>0.6363636</w:t>
      </w:r>
    </w:p>
    <w:p>
      <w:pPr>
        <w:pStyle w:val="Normal"/>
        <w:jc w:val="center"/>
        <w:rPr/>
      </w:pPr>
      <w:r>
        <w:rPr/>
        <w:t xml:space="preserve">  </w:t>
      </w:r>
      <w:r>
        <w:rPr>
          <w:b/>
          <w:bCs/>
          <w:shd w:fill="FFFF00" w:val="clear"/>
        </w:rPr>
        <w:t xml:space="preserve">purple       </w:t>
        <w:tab/>
        <w:t xml:space="preserve">0.4444444 </w:t>
        <w:tab/>
        <w:t>0.5555556</w:t>
      </w:r>
    </w:p>
    <w:p>
      <w:pPr>
        <w:pStyle w:val="Normal"/>
        <w:jc w:val="center"/>
        <w:rPr/>
      </w:pPr>
      <w:r>
        <w:rPr/>
        <w:t xml:space="preserve">  </w:t>
      </w:r>
      <w:r>
        <w:rPr>
          <w:shd w:fill="FFFF00" w:val="clear"/>
        </w:rPr>
        <w:t xml:space="preserve">red         </w:t>
        <w:tab/>
        <w:t>0.6363636</w:t>
        <w:tab/>
        <w:t>0.3636364</w:t>
      </w:r>
    </w:p>
    <w:p>
      <w:pPr>
        <w:pStyle w:val="Normal"/>
        <w:jc w:val="center"/>
        <w:rPr/>
      </w:pPr>
      <w:r>
        <w:rPr/>
        <w:t xml:space="preserve">  </w:t>
      </w:r>
      <w:r>
        <w:rPr>
          <w:shd w:fill="FFFF00" w:val="clear"/>
        </w:rPr>
        <w:t xml:space="preserve">salmon       </w:t>
        <w:tab/>
        <w:t xml:space="preserve">0.7142857 </w:t>
        <w:tab/>
        <w:t>0.2857143</w:t>
      </w:r>
    </w:p>
    <w:p>
      <w:pPr>
        <w:pStyle w:val="Normal"/>
        <w:jc w:val="center"/>
        <w:rPr/>
      </w:pPr>
      <w:r>
        <w:rPr/>
        <w:t xml:space="preserve">  </w:t>
      </w:r>
      <w:r>
        <w:rPr>
          <w:shd w:fill="FFFF00" w:val="clear"/>
        </w:rPr>
        <w:t xml:space="preserve">tan          </w:t>
        <w:tab/>
        <w:t xml:space="preserve">0.8571429 </w:t>
        <w:tab/>
        <w:t>0.1428571</w:t>
      </w:r>
    </w:p>
    <w:p>
      <w:pPr>
        <w:pStyle w:val="Normal"/>
        <w:jc w:val="center"/>
        <w:rPr/>
      </w:pPr>
      <w:r>
        <w:rPr/>
        <w:t xml:space="preserve">  </w:t>
      </w:r>
      <w:r>
        <w:rPr>
          <w:shd w:fill="FFFF00" w:val="clear"/>
        </w:rPr>
        <w:t xml:space="preserve">turquoise    </w:t>
        <w:tab/>
        <w:t xml:space="preserve">0.2500000 </w:t>
        <w:tab/>
        <w:t>0.7500000</w:t>
      </w:r>
    </w:p>
    <w:p>
      <w:pPr>
        <w:pStyle w:val="Normal"/>
        <w:jc w:val="center"/>
        <w:rPr/>
      </w:pPr>
      <w:r>
        <w:rPr/>
        <w:t xml:space="preserve">  </w:t>
      </w:r>
      <w:r>
        <w:rPr>
          <w:b/>
          <w:bCs/>
          <w:shd w:fill="FFFF00" w:val="clear"/>
        </w:rPr>
        <w:t xml:space="preserve">yellow      </w:t>
        <w:tab/>
        <w:t xml:space="preserve">0.5000000 </w:t>
        <w:tab/>
        <w:t>0.5000000</w:t>
      </w:r>
    </w:p>
    <w:p>
      <w:pPr>
        <w:pStyle w:val="Normal"/>
        <w:jc w:val="center"/>
        <w:rPr/>
      </w:pPr>
      <w:r>
        <w:rPr/>
      </w:r>
    </w:p>
    <w:p>
      <w:pPr>
        <w:pStyle w:val="Normal"/>
        <w:rPr/>
      </w:pPr>
      <w:r>
        <w:rPr/>
        <w:tab/>
      </w:r>
      <w:r>
        <w:rPr>
          <w:shd w:fill="FFFF00" w:val="clear"/>
        </w:rPr>
        <w:t>Converting the original table into percentages rather than frequencies, and computing</w:t>
      </w:r>
      <w:r>
        <w:rPr/>
        <w:t xml:space="preserve"> </w:t>
        <w:tab/>
      </w:r>
      <w:r>
        <w:rPr>
          <w:shd w:fill="FFFF00" w:val="clear"/>
        </w:rPr>
        <w:t>across clusters (rows), we see a few clusters that are pretty evenly mixed. Blue and</w:t>
      </w:r>
      <w:r>
        <w:rPr/>
        <w:t xml:space="preserve"> </w:t>
        <w:tab/>
      </w:r>
      <w:r>
        <w:rPr>
          <w:shd w:fill="FFFF00" w:val="clear"/>
        </w:rPr>
        <w:t>yellow are 50/50 and perfectly mixed, black, brown, greenyellow, and purple are also</w:t>
      </w:r>
      <w:r>
        <w:rPr/>
        <w:t xml:space="preserve"> </w:t>
        <w:tab/>
      </w:r>
      <w:r>
        <w:rPr>
          <w:shd w:fill="FFFF00" w:val="clear"/>
        </w:rPr>
        <w:t>fairly well mixed.</w:t>
      </w:r>
    </w:p>
    <w:p>
      <w:pPr>
        <w:pStyle w:val="Normal"/>
        <w:rPr>
          <w:highlight w:val="none"/>
          <w:shd w:fill="FFFF00" w:val="clear"/>
        </w:rPr>
      </w:pPr>
      <w:r>
        <w:rPr/>
      </w:r>
    </w:p>
    <w:p>
      <w:pPr>
        <w:pStyle w:val="Normal"/>
        <w:rPr/>
      </w:pPr>
      <w:r>
        <w:rPr>
          <w:shd w:fill="auto" w:val="clear"/>
        </w:rPr>
        <w:tab/>
      </w:r>
      <w:r>
        <w:rPr>
          <w:shd w:fill="FFFF00" w:val="clear"/>
        </w:rPr>
        <w:t>Cyan, green, lightcyan, pink, salmon, tan, and turquoise are fairly imbalanced.</w:t>
      </w:r>
    </w:p>
    <w:p>
      <w:pPr>
        <w:pStyle w:val="Normal"/>
        <w:rPr/>
      </w:pPr>
      <w:r>
        <w:rPr/>
      </w:r>
    </w:p>
    <w:p>
      <w:pPr>
        <w:pStyle w:val="Normal"/>
        <w:rPr/>
      </w:pPr>
      <w:r>
        <w:rPr/>
      </w:r>
    </w:p>
    <w:p>
      <w:pPr>
        <w:pStyle w:val="Normal"/>
        <w:rPr/>
      </w:pPr>
      <w:r>
        <w:rPr/>
      </w:r>
    </w:p>
    <w:p>
      <w:pPr>
        <w:pStyle w:val="Normal"/>
        <w:rPr/>
      </w:pPr>
      <w:r>
        <w:rPr/>
        <w:t xml:space="preserve">Note: We expect some genes to show differences in expression between MDD/HC groups (differentially expressed), which we will investigate in the next lab. However, when clustering MDD/HC groups based on all of the genes, we expect the effect of a few differentially expressed genes to be washed out (hidden) among the many genes that are not related to differences between MDD/HC.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rFonts w:ascii="Courier New" w:hAnsi="Courier New" w:cs="Courier New"/>
          <w:b/>
          <w:b/>
          <w:bCs/>
          <w:sz w:val="20"/>
          <w:szCs w:val="20"/>
        </w:rPr>
      </w:pPr>
      <w:r>
        <w:rPr/>
      </w:r>
    </w:p>
    <w:p>
      <w:pPr>
        <w:pStyle w:val="Normal"/>
        <w:rPr/>
      </w:pPr>
      <w:r>
        <w:rPr>
          <w:rFonts w:cs="Courier New" w:ascii="Courier New" w:hAnsi="Courier New"/>
          <w:b/>
          <w:bCs/>
          <w:sz w:val="20"/>
          <w:szCs w:val="20"/>
        </w:rPr>
        <w:t xml:space="preserve">Optional. </w:t>
      </w:r>
      <w:r>
        <w:rPr>
          <w:rFonts w:cs="Courier New" w:ascii="Courier New" w:hAnsi="Courier New"/>
          <w:sz w:val="20"/>
          <w:szCs w:val="20"/>
        </w:rPr>
        <w:t xml:space="preserve">Use UMAP (Uniform Manifold Approximation and Projection) to cluster subjects. Show plot.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library(umap)</w:t>
      </w:r>
    </w:p>
    <w:p>
      <w:pPr>
        <w:pStyle w:val="Normal"/>
        <w:rPr/>
      </w:pPr>
      <w:r>
        <w:rPr>
          <w:rFonts w:cs="Courier New" w:ascii="Courier New" w:hAnsi="Courier New"/>
          <w:sz w:val="20"/>
          <w:szCs w:val="20"/>
        </w:rPr>
        <w:t># change umap config parameters</w:t>
      </w:r>
    </w:p>
    <w:p>
      <w:pPr>
        <w:pStyle w:val="Normal"/>
        <w:rPr/>
      </w:pPr>
      <w:r>
        <w:rPr>
          <w:rFonts w:cs="Courier New" w:ascii="Courier New" w:hAnsi="Courier New"/>
          <w:sz w:val="20"/>
          <w:szCs w:val="20"/>
        </w:rPr>
        <w:t>custom.config = umap.defaults</w:t>
      </w:r>
    </w:p>
    <w:p>
      <w:pPr>
        <w:pStyle w:val="Normal"/>
        <w:rPr/>
      </w:pPr>
      <w:r>
        <w:rPr>
          <w:rFonts w:cs="Courier New" w:ascii="Courier New" w:hAnsi="Courier New"/>
          <w:sz w:val="20"/>
          <w:szCs w:val="20"/>
        </w:rPr>
        <w:t>custom.config$random_state = 123</w:t>
      </w:r>
    </w:p>
    <w:p>
      <w:pPr>
        <w:pStyle w:val="Normal"/>
        <w:rPr/>
      </w:pPr>
      <w:r>
        <w:rPr>
          <w:rFonts w:cs="Courier New" w:ascii="Courier New" w:hAnsi="Courier New"/>
          <w:sz w:val="20"/>
          <w:szCs w:val="20"/>
        </w:rPr>
        <w:t>custom.config$n_epochs = 500</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 umap to cluster observations</w:t>
      </w:r>
    </w:p>
    <w:p>
      <w:pPr>
        <w:pStyle w:val="Normal"/>
        <w:rPr/>
      </w:pPr>
      <w:r>
        <w:rPr>
          <w:rFonts w:cs="Courier New" w:ascii="Courier New" w:hAnsi="Courier New"/>
          <w:sz w:val="20"/>
          <w:szCs w:val="20"/>
        </w:rPr>
        <w:t>obs_umap = umap(expr_SxG, config=custom.config)</w:t>
      </w:r>
    </w:p>
    <w:p>
      <w:pPr>
        <w:pStyle w:val="Normal"/>
        <w:rPr/>
      </w:pPr>
      <w:r>
        <w:rPr>
          <w:rFonts w:cs="Courier New" w:ascii="Courier New" w:hAnsi="Courier New"/>
          <w:color w:val="FF0000"/>
          <w:sz w:val="20"/>
          <w:szCs w:val="20"/>
        </w:rPr>
        <w:t>#add colors for MDD/HC</w:t>
      </w:r>
    </w:p>
    <w:p>
      <w:pPr>
        <w:pStyle w:val="Normal"/>
        <w:rPr/>
      </w:pPr>
      <w:r>
        <w:rPr>
          <w:rFonts w:cs="Courier New" w:ascii="Courier New" w:hAnsi="Courier New"/>
          <w:sz w:val="20"/>
          <w:szCs w:val="20"/>
        </w:rPr>
        <w:t>colors = rep("black",nrow(expr_SxG))</w:t>
      </w:r>
    </w:p>
    <w:p>
      <w:pPr>
        <w:pStyle w:val="Normal"/>
        <w:rPr/>
      </w:pPr>
      <w:r>
        <w:rPr>
          <w:rFonts w:cs="Courier New" w:ascii="Courier New" w:hAnsi="Courier New"/>
          <w:color w:val="FF0000"/>
          <w:sz w:val="20"/>
          <w:szCs w:val="20"/>
        </w:rPr>
        <w:t>#colors[dats[,ncol(dats)]==1]="red"</w:t>
      </w:r>
    </w:p>
    <w:p>
      <w:pPr>
        <w:pStyle w:val="Normal"/>
        <w:rPr/>
      </w:pPr>
      <w:r>
        <w:rPr>
          <w:rFonts w:cs="Courier New" w:ascii="Courier New" w:hAnsi="Courier New"/>
          <w:sz w:val="20"/>
          <w:szCs w:val="20"/>
        </w:rPr>
        <w:t>dim(obs_umap$layout)</w:t>
      </w:r>
    </w:p>
    <w:p>
      <w:pPr>
        <w:pStyle w:val="Normal"/>
        <w:rPr/>
      </w:pPr>
      <w:r>
        <w:rPr>
          <w:rFonts w:cs="Courier New" w:ascii="Courier New" w:hAnsi="Courier New"/>
          <w:sz w:val="20"/>
          <w:szCs w:val="20"/>
        </w:rPr>
        <w:t xml:space="preserve">plot(obs_umap$layout, col=colors, </w:t>
      </w:r>
    </w:p>
    <w:p>
      <w:pPr>
        <w:pStyle w:val="Normal"/>
        <w:rPr/>
      </w:pPr>
      <w:r>
        <w:rPr>
          <w:rFonts w:cs="Courier New" w:ascii="Courier New" w:hAnsi="Courier New"/>
          <w:sz w:val="20"/>
          <w:szCs w:val="20"/>
        </w:rPr>
        <w:t xml:space="preserve">     </w:t>
      </w:r>
      <w:r>
        <w:rPr>
          <w:rFonts w:cs="Courier New" w:ascii="Courier New" w:hAnsi="Courier New"/>
          <w:sz w:val="20"/>
          <w:szCs w:val="20"/>
        </w:rPr>
        <w:t>main="umap of observations", xlab="umap dim1", ylab="umap dim2")</w:t>
      </w:r>
    </w:p>
    <w:p>
      <w:pPr>
        <w:pStyle w:val="Normal"/>
        <w:rPr/>
      </w:pPr>
      <w:r>
        <w:rPr>
          <w:rFonts w:cs="Courier New" w:ascii="Courier New" w:hAnsi="Courier New"/>
          <w:sz w:val="20"/>
          <w:szCs w:val="20"/>
        </w:rPr>
        <w:t xml:space="preserve">#legend("bottomleft", legend = c("class -1","class +1"), </w:t>
      </w:r>
    </w:p>
    <w:p>
      <w:pPr>
        <w:pStyle w:val="Normal"/>
        <w:rPr/>
      </w:pPr>
      <w:r>
        <w:rPr>
          <w:rFonts w:cs="Courier New" w:ascii="Courier New" w:hAnsi="Courier New"/>
          <w:sz w:val="20"/>
          <w:szCs w:val="20"/>
        </w:rPr>
        <w:t>#       col=c("black","red"), pch=19)</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FFFF00" w:val="clear"/>
        </w:rPr>
        <w:t>NOTE: I changed the colors to the following:</w:t>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FFFF00" w:val="clear"/>
        </w:rPr>
        <w:tab/>
        <w:t>for (i in 1:nrow(expr_SxG)) {</w:t>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FFFF00" w:val="clear"/>
        </w:rPr>
        <w:t xml:space="preserve"> </w:t>
      </w:r>
      <w:r>
        <w:rPr>
          <w:rFonts w:cs="Courier New" w:ascii="Times New Roman" w:hAnsi="Times New Roman"/>
          <w:sz w:val="24"/>
          <w:szCs w:val="24"/>
          <w:shd w:fill="FFFF00" w:val="clear"/>
        </w:rPr>
        <w:tab/>
        <w:tab/>
        <w:t xml:space="preserve"> colors[i] &lt;- ifelse(grepl("MDD", rownames(expr_SxG)[i]), "black", "red")</w:t>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FFFF00" w:val="clear"/>
        </w:rPr>
        <w:tab/>
        <w:t>}</w:t>
      </w:r>
    </w:p>
    <w:p>
      <w:pPr>
        <w:pStyle w:val="Normal"/>
        <w:rPr>
          <w:rFonts w:ascii="Times New Roman" w:hAnsi="Times New Roman"/>
          <w:sz w:val="24"/>
          <w:szCs w:val="24"/>
          <w:highlight w:val="none"/>
          <w:shd w:fill="FFFF00" w:val="clear"/>
        </w:rPr>
      </w:pPr>
      <w:r>
        <w:rPr>
          <w:rFonts w:ascii="Times New Roman" w:hAnsi="Times New Roman"/>
          <w:sz w:val="24"/>
          <w:szCs w:val="24"/>
          <w:shd w:fill="FFFF00" w:val="clear"/>
        </w:rPr>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FFFF00" w:val="clear"/>
        </w:rPr>
        <w:t>This lets each data point in the UMAP plot to be colored according to its class. I found this easier to view, and the original coloring just had each data point as black.</w:t>
      </w:r>
    </w:p>
    <w:p>
      <w:pPr>
        <w:pStyle w:val="Normal"/>
        <w:rPr>
          <w:rFonts w:cs="Courier New"/>
        </w:rPr>
      </w:pPr>
      <w:r>
        <w:rPr>
          <w:rFonts w:ascii="Times New Roman" w:hAnsi="Times New Roman"/>
          <w:sz w:val="24"/>
          <w:szCs w:val="24"/>
          <w:shd w:fill="FFFF00" w:val="clear"/>
        </w:rPr>
      </w:r>
    </w:p>
    <w:p>
      <w:pPr>
        <w:pStyle w:val="Normal"/>
        <w:rPr>
          <w:rFonts w:ascii="Courier New" w:hAnsi="Courier New" w:cs="Courier New"/>
          <w:sz w:val="20"/>
          <w:szCs w:val="20"/>
        </w:rPr>
      </w:pPr>
      <w:r>
        <w:rPr/>
        <w:drawing>
          <wp:anchor behindDoc="0" distT="0" distB="0" distL="0" distR="0" simplePos="0" locked="0" layoutInCell="0" allowOverlap="1" relativeHeight="13">
            <wp:simplePos x="0" y="0"/>
            <wp:positionH relativeFrom="column">
              <wp:align>center</wp:align>
            </wp:positionH>
            <wp:positionV relativeFrom="paragraph">
              <wp:posOffset>635</wp:posOffset>
            </wp:positionV>
            <wp:extent cx="5943600" cy="6428740"/>
            <wp:effectExtent l="0" t="0" r="0" b="0"/>
            <wp:wrapSquare wrapText="largest"/>
            <wp:docPr id="12" name="Image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2" descr=""/>
                    <pic:cNvPicPr>
                      <a:picLocks noChangeAspect="1" noChangeArrowheads="1"/>
                    </pic:cNvPicPr>
                  </pic:nvPicPr>
                  <pic:blipFill>
                    <a:blip r:embed="rId14"/>
                    <a:stretch>
                      <a:fillRect/>
                    </a:stretch>
                  </pic:blipFill>
                  <pic:spPr bwMode="auto">
                    <a:xfrm>
                      <a:off x="0" y="0"/>
                      <a:ext cx="5943600" cy="6428740"/>
                    </a:xfrm>
                    <a:prstGeom prst="rect">
                      <a:avLst/>
                    </a:prstGeom>
                  </pic:spPr>
                </pic:pic>
              </a:graphicData>
            </a:graphic>
          </wp:anchor>
        </w:drawing>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Times New Roman">
    <w:charset w:val="01"/>
    <w:family w:val="roman"/>
    <w:pitch w:val="variable"/>
  </w:font>
  <w:font w:name="Times">
    <w:altName w:val="Times New Roman"/>
    <w:charset w:val="01"/>
    <w:family w:val="roman"/>
    <w:pitch w:val="variable"/>
  </w:font>
  <w:font w:name="Lucida Grande">
    <w:charset w:val="01"/>
    <w:family w:val="roman"/>
    <w:pitch w:val="variable"/>
  </w:font>
  <w:font w:name="Courier">
    <w:altName w:val="Courier New"/>
    <w:charset w:val="01"/>
    <w:family w:val="roman"/>
    <w:pitch w:val="variable"/>
  </w:font>
  <w:font w:name="Liberation Sans">
    <w:altName w:val="Arial"/>
    <w:charset w:val="01"/>
    <w:family w:val="swiss"/>
    <w:pitch w:val="variable"/>
  </w:font>
  <w:font w:name="Liberation Mono">
    <w:altName w:val="Courier New"/>
    <w:charset w:val="01"/>
    <w:family w:val="modern"/>
    <w:pitch w:val="fixed"/>
  </w:font>
  <w:font w:name="Courier New">
    <w:charset w:val="01"/>
    <w:family w:val="roman"/>
    <w:pitch w:val="variable"/>
  </w:font>
  <w:font w:name="Times New Roman">
    <w:charset w:val="01"/>
    <w:family w:val="roman"/>
    <w:pitch w:val="default"/>
  </w:font>
</w:fonts>
</file>

<file path=word/settings.xml><?xml version="1.0" encoding="utf-8"?>
<w:settings xmlns:w="http://schemas.openxmlformats.org/wordprocessingml/2006/main">
  <w:zoom w:percent="90"/>
  <w:embedSystemFonts/>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4"/>
        <w:szCs w:val="24"/>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rsid w:val="000e6cbb"/>
    <w:pPr>
      <w:widowControl/>
      <w:bidi w:val="0"/>
      <w:spacing w:before="0" w:after="0"/>
      <w:jc w:val="left"/>
    </w:pPr>
    <w:rPr>
      <w:rFonts w:ascii="Times New Roman" w:hAnsi="Times New Roman" w:eastAsia="Times New Roman" w:cs="Times New Roman"/>
      <w:color w:val="auto"/>
      <w:kern w:val="0"/>
      <w:sz w:val="24"/>
      <w:szCs w:val="24"/>
      <w:lang w:val="en-US" w:eastAsia="en-US" w:bidi="ar-SA"/>
    </w:rPr>
  </w:style>
  <w:style w:type="paragraph" w:styleId="Heading2">
    <w:name w:val="Heading 2"/>
    <w:basedOn w:val="Normal"/>
    <w:link w:val="Heading2Char"/>
    <w:uiPriority w:val="9"/>
    <w:qFormat/>
    <w:rsid w:val="004501f6"/>
    <w:pPr>
      <w:spacing w:beforeAutospacing="1" w:afterAutospacing="1"/>
      <w:outlineLvl w:val="1"/>
    </w:pPr>
    <w:rPr>
      <w:rFonts w:ascii="Times" w:hAnsi="Times" w:eastAsia="ＭＳ 明朝" w:cs="" w:cstheme="minorBidi" w:eastAsiaTheme="minorEastAsia"/>
      <w:b/>
      <w:bCs/>
      <w:sz w:val="36"/>
      <w:szCs w:val="36"/>
    </w:rPr>
  </w:style>
  <w:style w:type="paragraph" w:styleId="Heading3">
    <w:name w:val="Heading 3"/>
    <w:basedOn w:val="Normal"/>
    <w:link w:val="Heading3Char"/>
    <w:uiPriority w:val="9"/>
    <w:qFormat/>
    <w:rsid w:val="004501f6"/>
    <w:pPr>
      <w:spacing w:beforeAutospacing="1" w:afterAutospacing="1"/>
      <w:outlineLvl w:val="2"/>
    </w:pPr>
    <w:rPr>
      <w:rFonts w:ascii="Times" w:hAnsi="Times" w:eastAsia="ＭＳ 明朝" w:cs="" w:cstheme="minorBidi" w:eastAsiaTheme="minorEastAsia"/>
      <w:b/>
      <w:bCs/>
      <w:sz w:val="27"/>
      <w:szCs w:val="27"/>
    </w:rPr>
  </w:style>
  <w:style w:type="character" w:styleId="DefaultParagraphFont" w:default="1">
    <w:name w:val="Default Paragraph Font"/>
    <w:uiPriority w:val="1"/>
    <w:semiHidden/>
    <w:unhideWhenUsed/>
    <w:qFormat/>
    <w:rPr/>
  </w:style>
  <w:style w:type="character" w:styleId="BalloonTextChar" w:customStyle="1">
    <w:name w:val="Balloon Text Char"/>
    <w:basedOn w:val="DefaultParagraphFont"/>
    <w:link w:val="BalloonText"/>
    <w:uiPriority w:val="99"/>
    <w:semiHidden/>
    <w:qFormat/>
    <w:rsid w:val="00d155a6"/>
    <w:rPr>
      <w:rFonts w:ascii="Lucida Grande" w:hAnsi="Lucida Grande" w:cs="Lucida Grande"/>
      <w:sz w:val="18"/>
      <w:szCs w:val="18"/>
    </w:rPr>
  </w:style>
  <w:style w:type="character" w:styleId="PlaceholderText">
    <w:name w:val="Placeholder Text"/>
    <w:basedOn w:val="DefaultParagraphFont"/>
    <w:uiPriority w:val="99"/>
    <w:semiHidden/>
    <w:qFormat/>
    <w:rsid w:val="00d155a6"/>
    <w:rPr>
      <w:color w:val="808080"/>
    </w:rPr>
  </w:style>
  <w:style w:type="character" w:styleId="Heading2Char" w:customStyle="1">
    <w:name w:val="Heading 2 Char"/>
    <w:basedOn w:val="DefaultParagraphFont"/>
    <w:link w:val="Heading2"/>
    <w:uiPriority w:val="9"/>
    <w:qFormat/>
    <w:rsid w:val="004501f6"/>
    <w:rPr>
      <w:rFonts w:ascii="Times" w:hAnsi="Times"/>
      <w:b/>
      <w:bCs/>
      <w:sz w:val="36"/>
      <w:szCs w:val="36"/>
    </w:rPr>
  </w:style>
  <w:style w:type="character" w:styleId="Heading3Char" w:customStyle="1">
    <w:name w:val="Heading 3 Char"/>
    <w:basedOn w:val="DefaultParagraphFont"/>
    <w:link w:val="Heading3"/>
    <w:uiPriority w:val="9"/>
    <w:qFormat/>
    <w:rsid w:val="004501f6"/>
    <w:rPr>
      <w:rFonts w:ascii="Times" w:hAnsi="Times"/>
      <w:b/>
      <w:bCs/>
      <w:sz w:val="27"/>
      <w:szCs w:val="27"/>
    </w:rPr>
  </w:style>
  <w:style w:type="character" w:styleId="HTMLCode">
    <w:name w:val="HTML Code"/>
    <w:basedOn w:val="DefaultParagraphFont"/>
    <w:uiPriority w:val="99"/>
    <w:semiHidden/>
    <w:unhideWhenUsed/>
    <w:qFormat/>
    <w:rsid w:val="004501f6"/>
    <w:rPr>
      <w:rFonts w:ascii="Courier" w:hAnsi="Courier" w:eastAsia="ＭＳ 明朝" w:cs="Courier" w:eastAsiaTheme="minorEastAsia"/>
      <w:sz w:val="20"/>
      <w:szCs w:val="20"/>
    </w:rPr>
  </w:style>
  <w:style w:type="character" w:styleId="Emphasis">
    <w:name w:val="Emphasis"/>
    <w:basedOn w:val="DefaultParagraphFont"/>
    <w:uiPriority w:val="20"/>
    <w:qFormat/>
    <w:rsid w:val="004501f6"/>
    <w:rPr>
      <w:i/>
      <w:iCs/>
    </w:rPr>
  </w:style>
  <w:style w:type="character" w:styleId="InternetLink">
    <w:name w:val="Hyperlink"/>
    <w:basedOn w:val="DefaultParagraphFont"/>
    <w:uiPriority w:val="99"/>
    <w:unhideWhenUsed/>
    <w:rsid w:val="00cf0254"/>
    <w:rPr>
      <w:color w:val="0000FF" w:themeColor="hyperlink"/>
      <w:u w:val="single"/>
    </w:rPr>
  </w:style>
  <w:style w:type="character" w:styleId="UnresolvedMention">
    <w:name w:val="Unresolved Mention"/>
    <w:basedOn w:val="DefaultParagraphFont"/>
    <w:uiPriority w:val="99"/>
    <w:qFormat/>
    <w:rsid w:val="00cf0254"/>
    <w:rPr>
      <w:color w:val="605E5C"/>
      <w:shd w:fill="E1DFDD" w:val="clear"/>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BalloonText">
    <w:name w:val="Balloon Text"/>
    <w:basedOn w:val="Normal"/>
    <w:link w:val="BalloonTextChar"/>
    <w:uiPriority w:val="99"/>
    <w:semiHidden/>
    <w:unhideWhenUsed/>
    <w:qFormat/>
    <w:rsid w:val="00d155a6"/>
    <w:pPr/>
    <w:rPr>
      <w:rFonts w:ascii="Lucida Grande" w:hAnsi="Lucida Grande" w:eastAsia="ＭＳ 明朝" w:cs="Lucida Grande" w:eastAsiaTheme="minorEastAsia"/>
      <w:sz w:val="18"/>
      <w:szCs w:val="18"/>
    </w:rPr>
  </w:style>
  <w:style w:type="paragraph" w:styleId="NormalWeb">
    <w:name w:val="Normal (Web)"/>
    <w:basedOn w:val="Normal"/>
    <w:uiPriority w:val="99"/>
    <w:semiHidden/>
    <w:unhideWhenUsed/>
    <w:qFormat/>
    <w:rsid w:val="004501f6"/>
    <w:pPr>
      <w:spacing w:beforeAutospacing="1" w:afterAutospacing="1"/>
    </w:pPr>
    <w:rPr>
      <w:rFonts w:ascii="Times" w:hAnsi="Times" w:eastAsia="ＭＳ 明朝" w:eastAsiaTheme="minorEastAsia"/>
      <w:sz w:val="20"/>
      <w:szCs w:val="20"/>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github.com/insilico/DepressionGeneModules/tree/master/secondary_expression_data" TargetMode="External"/><Relationship Id="rId3" Type="http://schemas.openxmlformats.org/officeDocument/2006/relationships/image" Target="media/image1.png"/><Relationship Id="rId4" Type="http://schemas.openxmlformats.org/officeDocument/2006/relationships/image" Target="media/image2.png"/><Relationship Id="rId5" Type="http://schemas.openxmlformats.org/officeDocument/2006/relationships/image" Target="media/image3.png"/><Relationship Id="rId6" Type="http://schemas.openxmlformats.org/officeDocument/2006/relationships/image" Target="media/image4.png"/><Relationship Id="rId7" Type="http://schemas.openxmlformats.org/officeDocument/2006/relationships/image" Target="media/image5.png"/><Relationship Id="rId8" Type="http://schemas.openxmlformats.org/officeDocument/2006/relationships/image" Target="media/image6.png"/><Relationship Id="rId9" Type="http://schemas.openxmlformats.org/officeDocument/2006/relationships/image" Target="media/image7.png"/><Relationship Id="rId10" Type="http://schemas.openxmlformats.org/officeDocument/2006/relationships/image" Target="media/image8.png"/><Relationship Id="rId11" Type="http://schemas.openxmlformats.org/officeDocument/2006/relationships/image" Target="media/image9.png"/><Relationship Id="rId12" Type="http://schemas.openxmlformats.org/officeDocument/2006/relationships/image" Target="media/image10.png"/><Relationship Id="rId13" Type="http://schemas.openxmlformats.org/officeDocument/2006/relationships/image" Target="media/image11.png"/><Relationship Id="rId14" Type="http://schemas.openxmlformats.org/officeDocument/2006/relationships/image" Target="media/image12.png"/><Relationship Id="rId15" Type="http://schemas.openxmlformats.org/officeDocument/2006/relationships/fontTable" Target="fontTable.xml"/><Relationship Id="rId16" Type="http://schemas.openxmlformats.org/officeDocument/2006/relationships/settings" Target="settings.xml"/><Relationship Id="rId1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1447</TotalTime>
  <Application>LibreOffice/7.4.1.2$Linux_X86_64 LibreOffice_project/40$Build-2</Application>
  <AppVersion>15.0000</AppVersion>
  <Pages>18</Pages>
  <Words>1835</Words>
  <Characters>11249</Characters>
  <CharactersWithSpaces>14152</CharactersWithSpaces>
  <Paragraphs>215</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2020-09-10T13:09:00Z</dcterms:created>
  <dc:creator>Brett McKinney</dc:creator>
  <dc:description/>
  <dc:language>en-US</dc:language>
  <cp:lastModifiedBy/>
  <cp:lastPrinted>2021-09-07T15:29:00Z</cp:lastPrinted>
  <dcterms:modified xsi:type="dcterms:W3CDTF">2022-09-23T13:31:08Z</dcterms:modified>
  <cp:revision>30</cp:revision>
  <dc:subject/>
  <dc:title/>
</cp:coreProperties>
</file>

<file path=docProps/custom.xml><?xml version="1.0" encoding="utf-8"?>
<Properties xmlns="http://schemas.openxmlformats.org/officeDocument/2006/custom-properties" xmlns:vt="http://schemas.openxmlformats.org/officeDocument/2006/docPropsVTypes"/>
</file>